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97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widowControl w:val="0"/>
        <w:kinsoku/>
        <w:autoSpaceDE/>
        <w:autoSpaceDN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kern w:val="2"/>
          <w:sz w:val="44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kern w:val="2"/>
          <w:sz w:val="44"/>
          <w:szCs w:val="36"/>
          <w:lang w:eastAsia="zh-CN"/>
        </w:rPr>
        <w:t>寻乌县桂竹帽镇人民政府 2021 年度决算</w:t>
      </w:r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130" w:line="222" w:lineRule="auto"/>
        <w:ind w:left="3456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b/>
          <w:bCs/>
          <w:spacing w:val="-50"/>
          <w:sz w:val="40"/>
          <w:szCs w:val="40"/>
        </w:rPr>
        <w:t>目</w:t>
      </w:r>
      <w:r>
        <w:rPr>
          <w:rFonts w:ascii="宋体" w:hAnsi="宋体" w:eastAsia="宋体" w:cs="宋体"/>
          <w:spacing w:val="4"/>
          <w:sz w:val="40"/>
          <w:szCs w:val="40"/>
        </w:rPr>
        <w:t xml:space="preserve">    </w:t>
      </w:r>
      <w:r>
        <w:rPr>
          <w:rFonts w:ascii="宋体" w:hAnsi="宋体" w:eastAsia="宋体" w:cs="宋体"/>
          <w:b/>
          <w:bCs/>
          <w:spacing w:val="-50"/>
          <w:sz w:val="40"/>
          <w:szCs w:val="40"/>
        </w:rPr>
        <w:t>录</w:t>
      </w:r>
    </w:p>
    <w:p>
      <w:pPr>
        <w:spacing w:line="342" w:lineRule="auto"/>
        <w:rPr>
          <w:rFonts w:ascii="Arial"/>
          <w:sz w:val="21"/>
        </w:rPr>
      </w:pPr>
    </w:p>
    <w:p>
      <w:pPr>
        <w:spacing w:line="343" w:lineRule="auto"/>
        <w:rPr>
          <w:rFonts w:ascii="Arial"/>
          <w:sz w:val="21"/>
        </w:rPr>
      </w:pPr>
    </w:p>
    <w:p>
      <w:pPr>
        <w:spacing w:before="100" w:line="226" w:lineRule="auto"/>
        <w:ind w:left="66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 xml:space="preserve">第一部分  </w:t>
      </w:r>
      <w:r>
        <w:rPr>
          <w:rFonts w:hint="eastAsia" w:ascii="黑体" w:hAnsi="黑体" w:eastAsia="黑体" w:cs="黑体"/>
          <w:spacing w:val="8"/>
          <w:sz w:val="31"/>
          <w:szCs w:val="31"/>
          <w:lang w:eastAsia="zh-CN"/>
        </w:rPr>
        <w:t>寻乌县</w:t>
      </w:r>
      <w:r>
        <w:rPr>
          <w:rFonts w:ascii="黑体" w:hAnsi="黑体" w:eastAsia="黑体" w:cs="黑体"/>
          <w:spacing w:val="8"/>
          <w:sz w:val="31"/>
          <w:szCs w:val="31"/>
        </w:rPr>
        <w:t>桂竹帽镇人民政府概况</w:t>
      </w:r>
    </w:p>
    <w:p>
      <w:pPr>
        <w:pStyle w:val="2"/>
        <w:spacing w:before="220" w:line="600" w:lineRule="exact"/>
        <w:ind w:left="1321"/>
      </w:pPr>
      <w:r>
        <w:rPr>
          <w:spacing w:val="6"/>
          <w:position w:val="21"/>
        </w:rPr>
        <w:t>一、单位主要职责</w:t>
      </w:r>
    </w:p>
    <w:p>
      <w:pPr>
        <w:pStyle w:val="2"/>
        <w:spacing w:line="226" w:lineRule="auto"/>
        <w:ind w:left="1324"/>
      </w:pPr>
      <w:r>
        <w:rPr>
          <w:spacing w:val="6"/>
        </w:rPr>
        <w:t>二、单位基本情况</w:t>
      </w:r>
    </w:p>
    <w:p>
      <w:pPr>
        <w:spacing w:before="220" w:line="600" w:lineRule="exact"/>
        <w:ind w:left="66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position w:val="21"/>
          <w:sz w:val="31"/>
          <w:szCs w:val="31"/>
        </w:rPr>
        <w:t>第二部分  2021</w:t>
      </w:r>
      <w:r>
        <w:rPr>
          <w:rFonts w:ascii="黑体" w:hAnsi="黑体" w:eastAsia="黑体" w:cs="黑体"/>
          <w:spacing w:val="-51"/>
          <w:position w:val="21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6"/>
          <w:position w:val="21"/>
          <w:sz w:val="31"/>
          <w:szCs w:val="31"/>
        </w:rPr>
        <w:t>年度单位决算表</w:t>
      </w:r>
    </w:p>
    <w:p>
      <w:pPr>
        <w:pStyle w:val="2"/>
        <w:spacing w:line="227" w:lineRule="auto"/>
        <w:ind w:left="1319"/>
      </w:pPr>
      <w:r>
        <w:rPr>
          <w:spacing w:val="7"/>
        </w:rPr>
        <w:t>一、收入支出决算总表</w:t>
      </w:r>
    </w:p>
    <w:p>
      <w:pPr>
        <w:pStyle w:val="2"/>
        <w:spacing w:before="219" w:line="227" w:lineRule="auto"/>
        <w:ind w:left="1324"/>
      </w:pPr>
      <w:r>
        <w:rPr>
          <w:spacing w:val="5"/>
        </w:rPr>
        <w:t>二、收入决算表</w:t>
      </w:r>
    </w:p>
    <w:p>
      <w:pPr>
        <w:pStyle w:val="2"/>
        <w:spacing w:before="219" w:line="227" w:lineRule="auto"/>
        <w:ind w:left="1323"/>
      </w:pPr>
      <w:r>
        <w:rPr>
          <w:spacing w:val="5"/>
        </w:rPr>
        <w:t>三、支出决算表</w:t>
      </w:r>
    </w:p>
    <w:p>
      <w:pPr>
        <w:pStyle w:val="2"/>
        <w:spacing w:before="218" w:line="227" w:lineRule="auto"/>
        <w:ind w:left="1351"/>
      </w:pPr>
      <w:r>
        <w:rPr>
          <w:spacing w:val="5"/>
        </w:rPr>
        <w:t>四、财政拨款收入支出决算总表</w:t>
      </w:r>
    </w:p>
    <w:p>
      <w:pPr>
        <w:pStyle w:val="2"/>
        <w:spacing w:before="219" w:line="227" w:lineRule="auto"/>
        <w:ind w:left="1319"/>
      </w:pPr>
      <w:r>
        <w:rPr>
          <w:spacing w:val="8"/>
        </w:rPr>
        <w:t>五、一般公共预算财政拨款支出决算表</w:t>
      </w:r>
    </w:p>
    <w:p>
      <w:pPr>
        <w:pStyle w:val="2"/>
        <w:spacing w:before="219" w:line="227" w:lineRule="auto"/>
        <w:ind w:left="1316"/>
      </w:pPr>
      <w:r>
        <w:rPr>
          <w:spacing w:val="8"/>
        </w:rPr>
        <w:t>六、一般公共预算财政拨款基本支出决算表</w:t>
      </w:r>
    </w:p>
    <w:p>
      <w:pPr>
        <w:pStyle w:val="2"/>
        <w:spacing w:before="219" w:line="600" w:lineRule="exact"/>
        <w:ind w:right="13"/>
        <w:jc w:val="right"/>
      </w:pPr>
      <w:r>
        <w:rPr>
          <w:spacing w:val="6"/>
          <w:position w:val="21"/>
        </w:rPr>
        <w:t>七、一般公共预算财政拨款“三公</w:t>
      </w:r>
      <w:r>
        <w:rPr>
          <w:spacing w:val="-109"/>
          <w:position w:val="21"/>
        </w:rPr>
        <w:t xml:space="preserve"> </w:t>
      </w:r>
      <w:r>
        <w:rPr>
          <w:spacing w:val="6"/>
          <w:position w:val="21"/>
        </w:rPr>
        <w:t>”经费支出决算</w:t>
      </w:r>
    </w:p>
    <w:p>
      <w:pPr>
        <w:pStyle w:val="2"/>
        <w:spacing w:before="1" w:line="229" w:lineRule="auto"/>
        <w:ind w:left="678"/>
      </w:pPr>
      <w:r>
        <w:t>表</w:t>
      </w:r>
    </w:p>
    <w:p>
      <w:pPr>
        <w:pStyle w:val="2"/>
        <w:spacing w:before="214" w:line="600" w:lineRule="exact"/>
        <w:ind w:left="1313"/>
      </w:pPr>
      <w:r>
        <w:rPr>
          <w:spacing w:val="9"/>
          <w:position w:val="21"/>
        </w:rPr>
        <w:t>八、政府性基金预算财政拨款收入支出决算表</w:t>
      </w:r>
    </w:p>
    <w:p>
      <w:pPr>
        <w:pStyle w:val="2"/>
        <w:spacing w:line="227" w:lineRule="auto"/>
        <w:ind w:left="1325"/>
      </w:pPr>
      <w:r>
        <w:rPr>
          <w:spacing w:val="4"/>
        </w:rPr>
        <w:t>九、</w:t>
      </w:r>
      <w:r>
        <w:rPr>
          <w:spacing w:val="-76"/>
        </w:rPr>
        <w:t xml:space="preserve"> </w:t>
      </w:r>
      <w:r>
        <w:rPr>
          <w:spacing w:val="4"/>
        </w:rPr>
        <w:t>国有资本经营预算财政拨款支出决算表</w:t>
      </w:r>
    </w:p>
    <w:p>
      <w:pPr>
        <w:pStyle w:val="2"/>
        <w:spacing w:before="219" w:line="228" w:lineRule="auto"/>
        <w:ind w:left="1323"/>
      </w:pPr>
      <w:r>
        <w:rPr>
          <w:spacing w:val="1"/>
        </w:rPr>
        <w:t>十、</w:t>
      </w:r>
      <w:r>
        <w:rPr>
          <w:spacing w:val="-87"/>
        </w:rPr>
        <w:t xml:space="preserve"> </w:t>
      </w:r>
      <w:r>
        <w:rPr>
          <w:spacing w:val="1"/>
        </w:rPr>
        <w:t>国有资产占用情况表</w:t>
      </w:r>
    </w:p>
    <w:p>
      <w:pPr>
        <w:spacing w:before="218" w:line="226" w:lineRule="auto"/>
        <w:ind w:left="66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第三部分  2021</w:t>
      </w:r>
      <w:r>
        <w:rPr>
          <w:rFonts w:ascii="黑体" w:hAnsi="黑体" w:eastAsia="黑体" w:cs="黑体"/>
          <w:spacing w:val="-59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7"/>
          <w:sz w:val="31"/>
          <w:szCs w:val="31"/>
        </w:rPr>
        <w:t>年度单位决算情况说明</w:t>
      </w:r>
    </w:p>
    <w:p>
      <w:pPr>
        <w:pStyle w:val="2"/>
        <w:spacing w:before="220" w:line="600" w:lineRule="exact"/>
        <w:ind w:left="1319"/>
      </w:pPr>
      <w:r>
        <w:rPr>
          <w:spacing w:val="7"/>
          <w:position w:val="21"/>
        </w:rPr>
        <w:t>一、收入决算情况说明</w:t>
      </w:r>
    </w:p>
    <w:p>
      <w:pPr>
        <w:pStyle w:val="2"/>
        <w:spacing w:line="227" w:lineRule="auto"/>
        <w:ind w:left="1324"/>
      </w:pPr>
      <w:r>
        <w:rPr>
          <w:spacing w:val="6"/>
        </w:rPr>
        <w:t>二、支出决算情况说明</w:t>
      </w:r>
    </w:p>
    <w:p>
      <w:pPr>
        <w:spacing w:line="227" w:lineRule="auto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215" w:line="227" w:lineRule="auto"/>
        <w:ind w:left="1323"/>
      </w:pPr>
      <w:r>
        <w:rPr>
          <w:spacing w:val="7"/>
        </w:rPr>
        <w:t>三、财政拨款支出决算情况说明</w:t>
      </w:r>
    </w:p>
    <w:p>
      <w:pPr>
        <w:pStyle w:val="2"/>
        <w:spacing w:before="218" w:line="227" w:lineRule="auto"/>
        <w:ind w:right="16"/>
        <w:jc w:val="right"/>
      </w:pPr>
      <w:r>
        <w:rPr>
          <w:spacing w:val="6"/>
        </w:rPr>
        <w:t>四、一般公共预算财政拨款基本支出决算情况说明</w:t>
      </w:r>
    </w:p>
    <w:p>
      <w:pPr>
        <w:pStyle w:val="2"/>
        <w:spacing w:before="218" w:line="600" w:lineRule="exact"/>
        <w:ind w:right="13"/>
        <w:jc w:val="right"/>
      </w:pPr>
      <w:r>
        <w:rPr>
          <w:spacing w:val="6"/>
          <w:position w:val="21"/>
        </w:rPr>
        <w:t>五、一般公共预算财政拨款“三公</w:t>
      </w:r>
      <w:r>
        <w:rPr>
          <w:spacing w:val="-108"/>
          <w:position w:val="21"/>
        </w:rPr>
        <w:t xml:space="preserve"> </w:t>
      </w:r>
      <w:r>
        <w:rPr>
          <w:spacing w:val="6"/>
          <w:position w:val="21"/>
        </w:rPr>
        <w:t>”经费支出决算</w:t>
      </w:r>
    </w:p>
    <w:p>
      <w:pPr>
        <w:pStyle w:val="2"/>
        <w:spacing w:before="1" w:line="227" w:lineRule="auto"/>
        <w:ind w:left="683"/>
      </w:pPr>
      <w:r>
        <w:rPr>
          <w:spacing w:val="2"/>
        </w:rPr>
        <w:t>情况说明</w:t>
      </w:r>
    </w:p>
    <w:p>
      <w:pPr>
        <w:pStyle w:val="2"/>
        <w:spacing w:before="218" w:line="226" w:lineRule="auto"/>
        <w:ind w:left="1316"/>
      </w:pPr>
      <w:r>
        <w:rPr>
          <w:spacing w:val="8"/>
        </w:rPr>
        <w:t>六、机关运行经费支出情况说明</w:t>
      </w:r>
    </w:p>
    <w:p>
      <w:pPr>
        <w:pStyle w:val="2"/>
        <w:spacing w:before="220" w:line="228" w:lineRule="auto"/>
        <w:ind w:left="1320"/>
      </w:pPr>
      <w:r>
        <w:rPr>
          <w:spacing w:val="7"/>
        </w:rPr>
        <w:t>七、政府采购支出情况说明</w:t>
      </w:r>
    </w:p>
    <w:p>
      <w:pPr>
        <w:pStyle w:val="2"/>
        <w:spacing w:before="217" w:line="228" w:lineRule="auto"/>
        <w:ind w:left="1313"/>
      </w:pPr>
      <w:r>
        <w:rPr>
          <w:spacing w:val="2"/>
        </w:rPr>
        <w:t>八、</w:t>
      </w:r>
      <w:r>
        <w:rPr>
          <w:spacing w:val="-81"/>
        </w:rPr>
        <w:t xml:space="preserve"> </w:t>
      </w:r>
      <w:r>
        <w:rPr>
          <w:spacing w:val="2"/>
        </w:rPr>
        <w:t>国有资产占用情况说明</w:t>
      </w:r>
    </w:p>
    <w:p>
      <w:pPr>
        <w:pStyle w:val="2"/>
        <w:spacing w:before="218" w:line="600" w:lineRule="exact"/>
        <w:ind w:left="1325"/>
      </w:pPr>
      <w:r>
        <w:rPr>
          <w:spacing w:val="6"/>
          <w:position w:val="21"/>
        </w:rPr>
        <w:t>九、预算绩效情况说明</w:t>
      </w:r>
    </w:p>
    <w:p>
      <w:pPr>
        <w:spacing w:line="227" w:lineRule="auto"/>
        <w:ind w:left="66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第四部分  名词解释</w:t>
      </w:r>
    </w:p>
    <w:p>
      <w:pPr>
        <w:spacing w:line="227" w:lineRule="auto"/>
        <w:rPr>
          <w:rFonts w:ascii="黑体" w:hAnsi="黑体" w:eastAsia="黑体" w:cs="黑体"/>
          <w:sz w:val="31"/>
          <w:szCs w:val="31"/>
        </w:r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95" w:line="225" w:lineRule="auto"/>
        <w:ind w:left="883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8"/>
          <w:sz w:val="43"/>
          <w:szCs w:val="43"/>
        </w:rPr>
        <w:t xml:space="preserve">第一部分  </w:t>
      </w:r>
      <w:r>
        <w:rPr>
          <w:rFonts w:hint="eastAsia" w:ascii="黑体" w:hAnsi="黑体" w:eastAsia="黑体" w:cs="黑体"/>
          <w:spacing w:val="8"/>
          <w:sz w:val="43"/>
          <w:szCs w:val="43"/>
          <w:lang w:eastAsia="zh-CN"/>
        </w:rPr>
        <w:t>寻乌县</w:t>
      </w:r>
      <w:r>
        <w:rPr>
          <w:rFonts w:ascii="黑体" w:hAnsi="黑体" w:eastAsia="黑体" w:cs="黑体"/>
          <w:spacing w:val="8"/>
          <w:sz w:val="43"/>
          <w:szCs w:val="43"/>
        </w:rPr>
        <w:t>桂竹帽镇人民政府概况</w:t>
      </w:r>
    </w:p>
    <w:p>
      <w:pPr>
        <w:spacing w:line="321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spacing w:before="100" w:line="228" w:lineRule="auto"/>
        <w:ind w:left="660"/>
        <w:rPr>
          <w:rFonts w:hint="eastAsia" w:ascii="黑体" w:hAnsi="黑体" w:eastAsia="黑体" w:cs="黑体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一、单位主要职</w:t>
      </w:r>
      <w:r>
        <w:rPr>
          <w:rFonts w:hint="eastAsia" w:ascii="黑体" w:hAnsi="黑体" w:eastAsia="黑体" w:cs="黑体"/>
          <w:spacing w:val="7"/>
          <w:sz w:val="31"/>
          <w:szCs w:val="31"/>
          <w:lang w:eastAsia="zh-CN"/>
        </w:rPr>
        <w:t>责</w:t>
      </w:r>
    </w:p>
    <w:p>
      <w:pPr>
        <w:pStyle w:val="2"/>
        <w:bidi w:val="0"/>
        <w:ind w:firstLine="620" w:firstLineChars="200"/>
      </w:pPr>
      <w:r>
        <w:rPr>
          <w:rFonts w:hint="eastAsia"/>
          <w:lang w:eastAsia="zh-CN"/>
        </w:rPr>
        <w:t>寻乌县</w:t>
      </w:r>
      <w:r>
        <w:t>桂竹帽镇人民政府是寻乌县下辖乡（镇）一级政府，主要职责如下：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1" w:line="560" w:lineRule="exact"/>
        <w:ind w:left="459"/>
        <w:textAlignment w:val="baseline"/>
      </w:pPr>
      <w:r>
        <w:rPr>
          <w:spacing w:val="9"/>
          <w:position w:val="23"/>
        </w:rPr>
        <w:t>（一）执行本级人民代表大会的决议和上级国家</w:t>
      </w:r>
      <w:r>
        <w:rPr>
          <w:spacing w:val="8"/>
          <w:position w:val="23"/>
        </w:rPr>
        <w:t>行政机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ind w:left="44"/>
        <w:textAlignment w:val="baseline"/>
      </w:pPr>
      <w:r>
        <w:rPr>
          <w:spacing w:val="7"/>
        </w:rPr>
        <w:t>关的决定和命令，发布决定和命令；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560" w:lineRule="exact"/>
        <w:ind w:left="52" w:right="69" w:firstLine="406"/>
        <w:textAlignment w:val="baseline"/>
      </w:pPr>
      <w:r>
        <w:rPr>
          <w:spacing w:val="6"/>
        </w:rPr>
        <w:t>（二）执行本行政区域内的经济和社会发展计划、预算，</w:t>
      </w:r>
      <w:r>
        <w:rPr>
          <w:spacing w:val="1"/>
        </w:rPr>
        <w:t xml:space="preserve"> </w:t>
      </w:r>
      <w:r>
        <w:rPr>
          <w:spacing w:val="8"/>
        </w:rPr>
        <w:t>管理本行政区域内的经济、教育、科学、文化、卫</w:t>
      </w:r>
      <w:r>
        <w:rPr>
          <w:spacing w:val="7"/>
        </w:rPr>
        <w:t>生、体育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jc w:val="right"/>
        <w:textAlignment w:val="baseline"/>
      </w:pPr>
      <w:r>
        <w:t>事业和财政、民政、公安、司法行政、计划生育等行政工</w:t>
      </w:r>
      <w:r>
        <w:rPr>
          <w:spacing w:val="-1"/>
        </w:rPr>
        <w:t>作；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560" w:lineRule="exact"/>
        <w:ind w:left="36" w:right="23" w:firstLine="423"/>
        <w:textAlignment w:val="baseline"/>
      </w:pPr>
      <w:r>
        <w:rPr>
          <w:spacing w:val="8"/>
        </w:rPr>
        <w:t xml:space="preserve">（三）保护社会主义的全民所有的财产和劳动群众集体  </w:t>
      </w:r>
      <w:r>
        <w:t>所有的财产，保护公民私人所有的合法财产，维护社会秩序，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ind w:left="36"/>
        <w:textAlignment w:val="baseline"/>
      </w:pPr>
      <w:r>
        <w:rPr>
          <w:spacing w:val="4"/>
        </w:rPr>
        <w:t>保障公民的人身权利、</w:t>
      </w:r>
      <w:r>
        <w:rPr>
          <w:spacing w:val="-70"/>
        </w:rPr>
        <w:t xml:space="preserve"> </w:t>
      </w:r>
      <w:r>
        <w:rPr>
          <w:spacing w:val="4"/>
        </w:rPr>
        <w:t>民主权利和其他权利；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560" w:lineRule="exact"/>
        <w:ind w:left="459"/>
        <w:textAlignment w:val="baseline"/>
      </w:pPr>
      <w:r>
        <w:rPr>
          <w:spacing w:val="7"/>
        </w:rPr>
        <w:t>（四）保护各种经济组织的合法权益；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5" w:line="560" w:lineRule="exact"/>
        <w:ind w:right="8"/>
        <w:jc w:val="right"/>
        <w:textAlignment w:val="baseline"/>
      </w:pPr>
      <w:r>
        <w:rPr>
          <w:spacing w:val="8"/>
        </w:rPr>
        <w:t>（五）保障少数民族的权利和尊重少数民族的风俗习惯；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560" w:lineRule="exact"/>
        <w:ind w:left="459"/>
        <w:textAlignment w:val="baseline"/>
      </w:pPr>
      <w:r>
        <w:rPr>
          <w:spacing w:val="8"/>
        </w:rPr>
        <w:t>（六）办理县委、县政府交办的其他事项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2" w:line="560" w:lineRule="exact"/>
        <w:ind w:left="660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二、单位基本情况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1" w:line="560" w:lineRule="exact"/>
        <w:jc w:val="right"/>
        <w:textAlignment w:val="baseline"/>
      </w:pPr>
      <w:r>
        <w:rPr>
          <w:spacing w:val="6"/>
          <w:position w:val="23"/>
        </w:rPr>
        <w:t>本单位设立 4 个内设机构，分别是分别是党政办公室、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jc w:val="right"/>
        <w:textAlignment w:val="baseline"/>
      </w:pPr>
      <w:r>
        <w:t>党建办公室、财政经济和乡村振兴办公室、社会事务办公室。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3" w:line="560" w:lineRule="exact"/>
        <w:ind w:left="40" w:right="113" w:firstLine="624"/>
        <w:textAlignment w:val="baseline"/>
      </w:pPr>
      <w:r>
        <w:rPr>
          <w:spacing w:val="3"/>
        </w:rPr>
        <w:t>本单位</w:t>
      </w:r>
      <w:r>
        <w:rPr>
          <w:spacing w:val="-47"/>
        </w:rPr>
        <w:t xml:space="preserve"> </w:t>
      </w:r>
      <w:r>
        <w:rPr>
          <w:spacing w:val="3"/>
        </w:rPr>
        <w:t>2021</w:t>
      </w:r>
      <w:r>
        <w:rPr>
          <w:spacing w:val="-47"/>
        </w:rPr>
        <w:t xml:space="preserve"> </w:t>
      </w:r>
      <w:r>
        <w:rPr>
          <w:spacing w:val="3"/>
        </w:rPr>
        <w:t>年年末实有人数</w:t>
      </w:r>
      <w:r>
        <w:rPr>
          <w:spacing w:val="-58"/>
        </w:rPr>
        <w:t xml:space="preserve"> </w:t>
      </w:r>
      <w:r>
        <w:rPr>
          <w:spacing w:val="3"/>
        </w:rPr>
        <w:t>51</w:t>
      </w:r>
      <w:r>
        <w:rPr>
          <w:spacing w:val="-48"/>
        </w:rPr>
        <w:t xml:space="preserve"> </w:t>
      </w:r>
      <w:r>
        <w:rPr>
          <w:spacing w:val="3"/>
        </w:rPr>
        <w:t>人，其中在职人员</w:t>
      </w:r>
      <w:r>
        <w:rPr>
          <w:spacing w:val="-56"/>
        </w:rPr>
        <w:t xml:space="preserve"> </w:t>
      </w:r>
      <w:r>
        <w:rPr>
          <w:spacing w:val="3"/>
        </w:rPr>
        <w:t>50</w:t>
      </w:r>
      <w:r>
        <w:t xml:space="preserve">  </w:t>
      </w:r>
      <w:r>
        <w:rPr>
          <w:spacing w:val="1"/>
        </w:rPr>
        <w:t>人，离休人员</w:t>
      </w:r>
      <w:r>
        <w:rPr>
          <w:spacing w:val="-24"/>
        </w:rPr>
        <w:t xml:space="preserve"> </w:t>
      </w:r>
      <w:r>
        <w:rPr>
          <w:spacing w:val="1"/>
        </w:rPr>
        <w:t>1</w:t>
      </w:r>
      <w:r>
        <w:rPr>
          <w:spacing w:val="-49"/>
        </w:rPr>
        <w:t xml:space="preserve"> </w:t>
      </w:r>
      <w:r>
        <w:rPr>
          <w:spacing w:val="1"/>
        </w:rPr>
        <w:t>人，退休人员 0</w:t>
      </w:r>
      <w:r>
        <w:rPr>
          <w:spacing w:val="-48"/>
        </w:rPr>
        <w:t xml:space="preserve"> </w:t>
      </w:r>
      <w:r>
        <w:rPr>
          <w:spacing w:val="1"/>
        </w:rPr>
        <w:t>人（不含由养老保险基金发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ind w:left="36"/>
        <w:textAlignment w:val="baseline"/>
      </w:pPr>
      <w:r>
        <w:rPr>
          <w:spacing w:val="5"/>
        </w:rPr>
        <w:t>放养老金的离退休人员</w:t>
      </w:r>
      <w:r>
        <w:rPr>
          <w:spacing w:val="27"/>
        </w:rPr>
        <w:t>）；</w:t>
      </w:r>
      <w:r>
        <w:rPr>
          <w:spacing w:val="5"/>
        </w:rPr>
        <w:t>年末其他人员</w:t>
      </w:r>
      <w:r>
        <w:rPr>
          <w:spacing w:val="-61"/>
        </w:rPr>
        <w:t xml:space="preserve"> </w:t>
      </w:r>
      <w:r>
        <w:rPr>
          <w:spacing w:val="5"/>
        </w:rPr>
        <w:t>2</w:t>
      </w:r>
      <w:r>
        <w:rPr>
          <w:spacing w:val="-48"/>
        </w:rPr>
        <w:t xml:space="preserve"> </w:t>
      </w:r>
      <w:r>
        <w:rPr>
          <w:spacing w:val="5"/>
        </w:rPr>
        <w:t>人；年末学生人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sectPr>
          <w:pgSz w:w="11906" w:h="16839"/>
          <w:pgMar w:top="1431" w:right="1688" w:bottom="0" w:left="1785" w:header="0" w:footer="0" w:gutter="0"/>
          <w:cols w:space="720" w:num="1"/>
        </w:sect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2" w:line="560" w:lineRule="exact"/>
        <w:ind w:left="34"/>
        <w:textAlignment w:val="baseline"/>
      </w:pPr>
      <w:r>
        <w:rPr>
          <w:spacing w:val="2"/>
        </w:rPr>
        <w:t>数</w:t>
      </w:r>
      <w:r>
        <w:rPr>
          <w:spacing w:val="-55"/>
        </w:rPr>
        <w:t xml:space="preserve"> </w:t>
      </w:r>
      <w:r>
        <w:rPr>
          <w:spacing w:val="2"/>
        </w:rPr>
        <w:t>0</w:t>
      </w:r>
      <w:r>
        <w:rPr>
          <w:spacing w:val="-48"/>
        </w:rPr>
        <w:t xml:space="preserve"> </w:t>
      </w:r>
      <w:r>
        <w:rPr>
          <w:spacing w:val="2"/>
        </w:rPr>
        <w:t>人；</w:t>
      </w:r>
      <w:r>
        <w:rPr>
          <w:spacing w:val="-84"/>
        </w:rPr>
        <w:t xml:space="preserve"> </w:t>
      </w:r>
      <w:r>
        <w:rPr>
          <w:spacing w:val="2"/>
        </w:rPr>
        <w:t>由养老保险基金发放养老金的离退休人员</w:t>
      </w:r>
      <w:r>
        <w:rPr>
          <w:spacing w:val="-58"/>
        </w:rPr>
        <w:t xml:space="preserve"> </w:t>
      </w:r>
      <w:r>
        <w:rPr>
          <w:spacing w:val="2"/>
        </w:rPr>
        <w:t>22</w:t>
      </w:r>
      <w:r>
        <w:rPr>
          <w:spacing w:val="-50"/>
        </w:rPr>
        <w:t xml:space="preserve"> </w:t>
      </w:r>
      <w:r>
        <w:rPr>
          <w:spacing w:val="2"/>
        </w:rPr>
        <w:t>人。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39" w:line="225" w:lineRule="auto"/>
        <w:ind w:left="1048"/>
        <w:rPr>
          <w:rFonts w:ascii="黑体" w:hAnsi="黑体" w:eastAsia="黑体" w:cs="黑体"/>
          <w:spacing w:val="6"/>
          <w:sz w:val="43"/>
          <w:szCs w:val="43"/>
        </w:rPr>
      </w:pPr>
    </w:p>
    <w:p>
      <w:pPr>
        <w:spacing w:before="139" w:line="225" w:lineRule="auto"/>
        <w:ind w:left="1048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6"/>
          <w:sz w:val="43"/>
          <w:szCs w:val="43"/>
        </w:rPr>
        <w:t>第二部分  2021</w:t>
      </w:r>
      <w:r>
        <w:rPr>
          <w:rFonts w:ascii="黑体" w:hAnsi="黑体" w:eastAsia="黑体" w:cs="黑体"/>
          <w:spacing w:val="-85"/>
          <w:sz w:val="43"/>
          <w:szCs w:val="43"/>
        </w:rPr>
        <w:t xml:space="preserve"> </w:t>
      </w:r>
      <w:r>
        <w:rPr>
          <w:rFonts w:ascii="黑体" w:hAnsi="黑体" w:eastAsia="黑体" w:cs="黑体"/>
          <w:spacing w:val="6"/>
          <w:sz w:val="43"/>
          <w:szCs w:val="43"/>
        </w:rPr>
        <w:t>年度单位决算表</w:t>
      </w:r>
    </w:p>
    <w:p>
      <w:pPr>
        <w:spacing w:line="225" w:lineRule="auto"/>
        <w:rPr>
          <w:rFonts w:ascii="黑体" w:hAnsi="黑体" w:eastAsia="黑体" w:cs="黑体"/>
          <w:sz w:val="43"/>
          <w:szCs w:val="43"/>
        </w:rPr>
      </w:pPr>
      <w:r>
        <w:rPr>
          <w:position w:val="-195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314960</wp:posOffset>
            </wp:positionV>
            <wp:extent cx="6280150" cy="8079105"/>
            <wp:effectExtent l="0" t="0" r="13970" b="13335"/>
            <wp:wrapTight wrapText="bothSides">
              <wp:wrapPolygon>
                <wp:start x="0" y="0"/>
                <wp:lineTo x="0" y="21554"/>
                <wp:lineTo x="21543" y="21554"/>
                <wp:lineTo x="21543" y="0"/>
                <wp:lineTo x="0" y="0"/>
              </wp:wrapPolygon>
            </wp:wrapTight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0150" cy="807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25" w:lineRule="auto"/>
        <w:jc w:val="center"/>
        <w:rPr>
          <w:rFonts w:ascii="黑体" w:hAnsi="黑体" w:eastAsia="黑体" w:cs="黑体"/>
          <w:sz w:val="43"/>
          <w:szCs w:val="43"/>
        </w:r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line="240" w:lineRule="auto"/>
        <w:jc w:val="center"/>
        <w:sectPr>
          <w:pgSz w:w="11906" w:h="16839"/>
          <w:pgMar w:top="1431" w:right="1785" w:bottom="0" w:left="1785" w:header="0" w:footer="0" w:gutter="0"/>
          <w:cols w:space="720" w:num="1"/>
        </w:sectPr>
      </w:pPr>
      <w:r>
        <w:rPr>
          <w:position w:val="-133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-168275</wp:posOffset>
            </wp:positionV>
            <wp:extent cx="6122670" cy="8938895"/>
            <wp:effectExtent l="0" t="0" r="3810" b="0"/>
            <wp:wrapTight wrapText="bothSides">
              <wp:wrapPolygon>
                <wp:start x="0" y="0"/>
                <wp:lineTo x="0" y="21580"/>
                <wp:lineTo x="21560" y="21580"/>
                <wp:lineTo x="21560" y="0"/>
                <wp:lineTo x="0" y="0"/>
              </wp:wrapPolygon>
            </wp:wrapTight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8938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14" w:line="6653" w:lineRule="exact"/>
      </w:pPr>
      <w:r>
        <w:rPr>
          <w:position w:val="-242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316230</wp:posOffset>
            </wp:positionV>
            <wp:extent cx="5955030" cy="8886825"/>
            <wp:effectExtent l="0" t="0" r="3810" b="13335"/>
            <wp:wrapTight wrapText="bothSides">
              <wp:wrapPolygon>
                <wp:start x="0" y="0"/>
                <wp:lineTo x="0" y="21558"/>
                <wp:lineTo x="21559" y="21558"/>
                <wp:lineTo x="21559" y="0"/>
                <wp:lineTo x="0" y="0"/>
              </wp:wrapPolygon>
            </wp:wrapTight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5030" cy="888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653" w:lineRule="exact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  <w:r>
        <w:rPr>
          <w:position w:val="-121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-248285</wp:posOffset>
            </wp:positionV>
            <wp:extent cx="6026785" cy="8130540"/>
            <wp:effectExtent l="0" t="0" r="8255" b="7620"/>
            <wp:wrapTight wrapText="bothSides">
              <wp:wrapPolygon>
                <wp:start x="0" y="0"/>
                <wp:lineTo x="0" y="21580"/>
                <wp:lineTo x="21520" y="21580"/>
                <wp:lineTo x="21520" y="0"/>
                <wp:lineTo x="0" y="0"/>
              </wp:wrapPolygon>
            </wp:wrapTight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26785" cy="813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9" w:lineRule="auto"/>
        <w:rPr>
          <w:rFonts w:ascii="Arial"/>
          <w:sz w:val="21"/>
        </w:rPr>
      </w:pPr>
    </w:p>
    <w:p>
      <w:pPr>
        <w:spacing w:before="35" w:line="13675" w:lineRule="exact"/>
        <w:ind w:firstLine="14"/>
      </w:pPr>
      <w:r>
        <w:rPr>
          <w:position w:val="-273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-40005</wp:posOffset>
            </wp:positionV>
            <wp:extent cx="5970905" cy="8683625"/>
            <wp:effectExtent l="0" t="0" r="0" b="3175"/>
            <wp:wrapTight wrapText="bothSides">
              <wp:wrapPolygon>
                <wp:start x="0" y="0"/>
                <wp:lineTo x="0" y="21570"/>
                <wp:lineTo x="21556" y="21570"/>
                <wp:lineTo x="21556" y="0"/>
                <wp:lineTo x="0" y="0"/>
              </wp:wrapPolygon>
            </wp:wrapTight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8683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3675" w:lineRule="exact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21" w:line="12881" w:lineRule="exact"/>
        <w:ind w:firstLine="14"/>
      </w:pPr>
      <w:r>
        <w:rPr>
          <w:position w:val="-257"/>
        </w:rPr>
        <w:drawing>
          <wp:inline distT="0" distB="0" distL="0" distR="0">
            <wp:extent cx="5266690" cy="8178800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944" cy="817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2881" w:lineRule="exact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04" w:line="7608" w:lineRule="exact"/>
        <w:ind w:firstLine="14"/>
      </w:pPr>
      <w:r>
        <w:rPr>
          <w:position w:val="-152"/>
        </w:rPr>
        <w:drawing>
          <wp:inline distT="0" distB="0" distL="0" distR="0">
            <wp:extent cx="5269865" cy="4830445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991" cy="483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36" w:lineRule="auto"/>
        <w:rPr>
          <w:rFonts w:ascii="Arial"/>
          <w:sz w:val="21"/>
        </w:rPr>
      </w:pPr>
    </w:p>
    <w:p>
      <w:pPr>
        <w:spacing w:line="336" w:lineRule="auto"/>
        <w:rPr>
          <w:rFonts w:ascii="Arial"/>
          <w:sz w:val="21"/>
        </w:rPr>
      </w:pPr>
    </w:p>
    <w:p>
      <w:pPr>
        <w:spacing w:line="3209" w:lineRule="exact"/>
        <w:ind w:firstLine="14"/>
      </w:pPr>
      <w:r>
        <w:rPr>
          <w:position w:val="-64"/>
        </w:rPr>
        <w:drawing>
          <wp:inline distT="0" distB="0" distL="0" distR="0">
            <wp:extent cx="5266690" cy="2037080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944" cy="2037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209" w:lineRule="exact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27" w:line="4330" w:lineRule="exact"/>
        <w:ind w:firstLine="14"/>
      </w:pPr>
      <w:r>
        <w:rPr>
          <w:position w:val="-86"/>
        </w:rPr>
        <w:drawing>
          <wp:inline distT="0" distB="0" distL="0" distR="0">
            <wp:extent cx="5273040" cy="2748915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4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96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line="5084" w:lineRule="exact"/>
        <w:ind w:firstLine="14"/>
      </w:pPr>
      <w:r>
        <w:rPr>
          <w:position w:val="-101"/>
        </w:rPr>
        <w:drawing>
          <wp:inline distT="0" distB="0" distL="0" distR="0">
            <wp:extent cx="5269865" cy="3227705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991" cy="322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084" w:lineRule="exact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widowControl/>
        <w:kinsoku/>
        <w:autoSpaceDE/>
        <w:autoSpaceDN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napToGrid/>
          <w:kern w:val="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/>
          <w:kern w:val="2"/>
          <w:sz w:val="44"/>
          <w:szCs w:val="44"/>
          <w:lang w:eastAsia="zh-CN"/>
        </w:rPr>
        <w:t>第三部分  2021年度单位决算情况说明</w:t>
      </w:r>
    </w:p>
    <w:p>
      <w:pPr>
        <w:spacing w:line="329" w:lineRule="auto"/>
        <w:rPr>
          <w:rFonts w:ascii="Arial"/>
          <w:sz w:val="21"/>
        </w:rPr>
      </w:pPr>
    </w:p>
    <w:p>
      <w:pPr>
        <w:spacing w:line="329" w:lineRule="auto"/>
        <w:rPr>
          <w:rFonts w:ascii="Arial"/>
          <w:sz w:val="21"/>
        </w:rPr>
      </w:pPr>
    </w:p>
    <w:p>
      <w:pPr>
        <w:spacing w:before="97" w:line="221" w:lineRule="auto"/>
        <w:ind w:left="65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2"/>
          <w:sz w:val="30"/>
          <w:szCs w:val="30"/>
        </w:rPr>
        <w:t>一、收入决算情况说明</w:t>
      </w:r>
    </w:p>
    <w:p>
      <w:pPr>
        <w:pStyle w:val="2"/>
        <w:spacing w:before="265" w:line="624" w:lineRule="exact"/>
        <w:ind w:left="663"/>
        <w:rPr>
          <w:sz w:val="30"/>
          <w:szCs w:val="30"/>
        </w:rPr>
      </w:pPr>
      <w:r>
        <w:rPr>
          <w:spacing w:val="-8"/>
          <w:position w:val="24"/>
          <w:sz w:val="30"/>
          <w:szCs w:val="30"/>
        </w:rPr>
        <w:t>本单位</w:t>
      </w:r>
      <w:r>
        <w:rPr>
          <w:spacing w:val="-59"/>
          <w:position w:val="24"/>
          <w:sz w:val="30"/>
          <w:szCs w:val="30"/>
        </w:rPr>
        <w:t xml:space="preserve"> </w:t>
      </w:r>
      <w:r>
        <w:rPr>
          <w:spacing w:val="-8"/>
          <w:position w:val="24"/>
          <w:sz w:val="30"/>
          <w:szCs w:val="30"/>
        </w:rPr>
        <w:t>2021</w:t>
      </w:r>
      <w:r>
        <w:rPr>
          <w:spacing w:val="-48"/>
          <w:position w:val="24"/>
          <w:sz w:val="30"/>
          <w:szCs w:val="30"/>
        </w:rPr>
        <w:t xml:space="preserve"> </w:t>
      </w:r>
      <w:r>
        <w:rPr>
          <w:spacing w:val="-8"/>
          <w:position w:val="24"/>
          <w:sz w:val="30"/>
          <w:szCs w:val="30"/>
        </w:rPr>
        <w:t>年度收入总计</w:t>
      </w:r>
      <w:r>
        <w:rPr>
          <w:spacing w:val="-43"/>
          <w:position w:val="24"/>
          <w:sz w:val="30"/>
          <w:szCs w:val="30"/>
        </w:rPr>
        <w:t xml:space="preserve"> </w:t>
      </w:r>
      <w:r>
        <w:rPr>
          <w:spacing w:val="-8"/>
          <w:position w:val="24"/>
          <w:sz w:val="30"/>
          <w:szCs w:val="30"/>
        </w:rPr>
        <w:t>1561.6</w:t>
      </w:r>
      <w:r>
        <w:rPr>
          <w:spacing w:val="-55"/>
          <w:position w:val="24"/>
          <w:sz w:val="30"/>
          <w:szCs w:val="30"/>
        </w:rPr>
        <w:t xml:space="preserve"> </w:t>
      </w:r>
      <w:r>
        <w:rPr>
          <w:spacing w:val="-8"/>
          <w:position w:val="24"/>
          <w:sz w:val="30"/>
          <w:szCs w:val="30"/>
        </w:rPr>
        <w:t>万元，其中年初结转和结</w:t>
      </w:r>
    </w:p>
    <w:p>
      <w:pPr>
        <w:pStyle w:val="2"/>
        <w:spacing w:line="221" w:lineRule="auto"/>
        <w:ind w:left="36"/>
        <w:rPr>
          <w:sz w:val="30"/>
          <w:szCs w:val="30"/>
        </w:rPr>
      </w:pPr>
      <w:r>
        <w:rPr>
          <w:spacing w:val="-4"/>
          <w:sz w:val="30"/>
          <w:szCs w:val="30"/>
        </w:rPr>
        <w:t>余</w:t>
      </w:r>
      <w:r>
        <w:rPr>
          <w:spacing w:val="-43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185.51</w:t>
      </w:r>
      <w:r>
        <w:rPr>
          <w:spacing w:val="-5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万元，较</w:t>
      </w:r>
      <w:r>
        <w:rPr>
          <w:spacing w:val="-60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2020</w:t>
      </w:r>
      <w:r>
        <w:rPr>
          <w:spacing w:val="-51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年增加</w:t>
      </w:r>
      <w:r>
        <w:rPr>
          <w:spacing w:val="-66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416.</w:t>
      </w:r>
      <w:r>
        <w:rPr>
          <w:spacing w:val="-5"/>
          <w:sz w:val="30"/>
          <w:szCs w:val="30"/>
        </w:rPr>
        <w:t>27</w:t>
      </w:r>
      <w:r>
        <w:rPr>
          <w:spacing w:val="-54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万元，增长</w:t>
      </w:r>
      <w:r>
        <w:rPr>
          <w:spacing w:val="-57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36.34 %；</w:t>
      </w:r>
    </w:p>
    <w:p>
      <w:pPr>
        <w:pStyle w:val="2"/>
        <w:spacing w:before="264" w:line="615" w:lineRule="exact"/>
        <w:ind w:left="35"/>
        <w:rPr>
          <w:sz w:val="30"/>
          <w:szCs w:val="30"/>
        </w:rPr>
      </w:pPr>
      <w:r>
        <w:rPr>
          <w:spacing w:val="-7"/>
          <w:position w:val="23"/>
          <w:sz w:val="30"/>
          <w:szCs w:val="30"/>
        </w:rPr>
        <w:t>本年收入合计</w:t>
      </w:r>
      <w:r>
        <w:rPr>
          <w:spacing w:val="-43"/>
          <w:position w:val="23"/>
          <w:sz w:val="30"/>
          <w:szCs w:val="30"/>
        </w:rPr>
        <w:t xml:space="preserve"> </w:t>
      </w:r>
      <w:r>
        <w:rPr>
          <w:spacing w:val="-7"/>
          <w:position w:val="23"/>
          <w:sz w:val="30"/>
          <w:szCs w:val="30"/>
        </w:rPr>
        <w:t>1376.09</w:t>
      </w:r>
      <w:r>
        <w:rPr>
          <w:spacing w:val="-52"/>
          <w:position w:val="23"/>
          <w:sz w:val="30"/>
          <w:szCs w:val="30"/>
        </w:rPr>
        <w:t xml:space="preserve"> </w:t>
      </w:r>
      <w:r>
        <w:rPr>
          <w:spacing w:val="-7"/>
          <w:position w:val="23"/>
          <w:sz w:val="30"/>
          <w:szCs w:val="30"/>
        </w:rPr>
        <w:t>万元，较</w:t>
      </w:r>
      <w:r>
        <w:rPr>
          <w:spacing w:val="-59"/>
          <w:position w:val="23"/>
          <w:sz w:val="30"/>
          <w:szCs w:val="30"/>
        </w:rPr>
        <w:t xml:space="preserve"> </w:t>
      </w:r>
      <w:r>
        <w:rPr>
          <w:spacing w:val="-7"/>
          <w:position w:val="23"/>
          <w:sz w:val="30"/>
          <w:szCs w:val="30"/>
        </w:rPr>
        <w:t>2020</w:t>
      </w:r>
      <w:r>
        <w:rPr>
          <w:spacing w:val="-51"/>
          <w:position w:val="23"/>
          <w:sz w:val="30"/>
          <w:szCs w:val="30"/>
        </w:rPr>
        <w:t xml:space="preserve"> </w:t>
      </w:r>
      <w:r>
        <w:rPr>
          <w:spacing w:val="-7"/>
          <w:position w:val="23"/>
          <w:sz w:val="30"/>
          <w:szCs w:val="30"/>
        </w:rPr>
        <w:t>年增加</w:t>
      </w:r>
      <w:r>
        <w:rPr>
          <w:spacing w:val="-60"/>
          <w:position w:val="23"/>
          <w:sz w:val="30"/>
          <w:szCs w:val="30"/>
        </w:rPr>
        <w:t xml:space="preserve"> </w:t>
      </w:r>
      <w:r>
        <w:rPr>
          <w:spacing w:val="-7"/>
          <w:position w:val="23"/>
          <w:sz w:val="30"/>
          <w:szCs w:val="30"/>
        </w:rPr>
        <w:t>303.16</w:t>
      </w:r>
      <w:r>
        <w:rPr>
          <w:spacing w:val="-54"/>
          <w:position w:val="23"/>
          <w:sz w:val="30"/>
          <w:szCs w:val="30"/>
        </w:rPr>
        <w:t xml:space="preserve"> </w:t>
      </w:r>
      <w:r>
        <w:rPr>
          <w:spacing w:val="-7"/>
          <w:position w:val="23"/>
          <w:sz w:val="30"/>
          <w:szCs w:val="30"/>
        </w:rPr>
        <w:t>万元，</w:t>
      </w:r>
      <w:r>
        <w:rPr>
          <w:spacing w:val="-8"/>
          <w:position w:val="23"/>
          <w:sz w:val="30"/>
          <w:szCs w:val="30"/>
        </w:rPr>
        <w:t>增长</w:t>
      </w:r>
    </w:p>
    <w:p>
      <w:pPr>
        <w:pStyle w:val="2"/>
        <w:spacing w:line="228" w:lineRule="auto"/>
        <w:ind w:left="28"/>
        <w:rPr>
          <w:sz w:val="30"/>
          <w:szCs w:val="30"/>
        </w:rPr>
      </w:pPr>
      <w:r>
        <w:rPr>
          <w:spacing w:val="4"/>
          <w:sz w:val="30"/>
          <w:szCs w:val="30"/>
        </w:rPr>
        <w:t>28.25%，主要原因是：</w:t>
      </w:r>
      <w:r>
        <w:rPr>
          <w:spacing w:val="4"/>
        </w:rPr>
        <w:t>人员增加，财政经费拨款增加。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5" w:line="560" w:lineRule="exact"/>
        <w:ind w:firstLine="568" w:firstLineChars="200"/>
        <w:textAlignment w:val="baseline"/>
        <w:rPr>
          <w:rFonts w:hint="eastAsia"/>
          <w:spacing w:val="-8"/>
          <w:position w:val="24"/>
          <w:sz w:val="30"/>
          <w:szCs w:val="30"/>
          <w:lang w:val="en-US" w:eastAsia="zh-CN"/>
        </w:rPr>
      </w:pPr>
      <w:r>
        <w:rPr>
          <w:rFonts w:hint="eastAsia"/>
          <w:spacing w:val="-8"/>
          <w:position w:val="24"/>
          <w:sz w:val="30"/>
          <w:szCs w:val="30"/>
          <w:lang w:val="en-US" w:eastAsia="zh-CN"/>
        </w:rPr>
        <w:t>本年收入的具体构成为：财政拨款收入 1376.09万元，占100%.事业收入0万元，占0%；经营收入0万元，占0%；其他收入0万元，占0%。</w:t>
      </w:r>
    </w:p>
    <w:p>
      <w:pPr>
        <w:pStyle w:val="2"/>
        <w:rPr>
          <w:sz w:val="30"/>
          <w:szCs w:val="30"/>
        </w:rPr>
      </w:pPr>
    </w:p>
    <w:p>
      <w:pPr>
        <w:spacing w:before="234" w:line="221" w:lineRule="auto"/>
        <w:ind w:left="65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2"/>
          <w:sz w:val="30"/>
          <w:szCs w:val="30"/>
        </w:rPr>
        <w:t>二、支出决算情况说明</w:t>
      </w:r>
    </w:p>
    <w:p>
      <w:pPr>
        <w:pStyle w:val="2"/>
        <w:spacing w:before="266" w:line="381" w:lineRule="auto"/>
        <w:ind w:left="39" w:right="103" w:firstLine="624"/>
        <w:rPr>
          <w:sz w:val="30"/>
          <w:szCs w:val="30"/>
        </w:rPr>
      </w:pPr>
      <w:r>
        <w:rPr>
          <w:spacing w:val="-8"/>
          <w:sz w:val="30"/>
          <w:szCs w:val="30"/>
        </w:rPr>
        <w:t>本单位</w:t>
      </w:r>
      <w:r>
        <w:rPr>
          <w:spacing w:val="-59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2021</w:t>
      </w:r>
      <w:r>
        <w:rPr>
          <w:spacing w:val="-48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年度支出总计</w:t>
      </w:r>
      <w:r>
        <w:rPr>
          <w:spacing w:val="-43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1561.6</w:t>
      </w:r>
      <w:r>
        <w:rPr>
          <w:spacing w:val="-55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万元，其中本年支出合计</w:t>
      </w:r>
      <w:r>
        <w:rPr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1561.6</w:t>
      </w:r>
      <w:r>
        <w:rPr>
          <w:spacing w:val="-40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万元，较</w:t>
      </w:r>
      <w:r>
        <w:rPr>
          <w:spacing w:val="-62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2020</w:t>
      </w:r>
      <w:r>
        <w:rPr>
          <w:spacing w:val="-49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年增加</w:t>
      </w:r>
      <w:r>
        <w:rPr>
          <w:spacing w:val="-66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416.27</w:t>
      </w:r>
      <w:r>
        <w:rPr>
          <w:spacing w:val="-5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万元，增长</w:t>
      </w:r>
      <w:r>
        <w:rPr>
          <w:spacing w:val="-60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36.34%，主要</w:t>
      </w:r>
      <w:r>
        <w:rPr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原因是：</w:t>
      </w:r>
      <w:r>
        <w:rPr>
          <w:spacing w:val="-4"/>
        </w:rPr>
        <w:t>人员经费增加</w:t>
      </w:r>
      <w:r>
        <w:rPr>
          <w:spacing w:val="-4"/>
          <w:sz w:val="30"/>
          <w:szCs w:val="30"/>
        </w:rPr>
        <w:t>；年末结转和结余</w:t>
      </w:r>
      <w:r>
        <w:rPr>
          <w:spacing w:val="-53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0</w:t>
      </w:r>
      <w:r>
        <w:rPr>
          <w:spacing w:val="-52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万元，较</w:t>
      </w:r>
      <w:r>
        <w:rPr>
          <w:spacing w:val="-59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2020</w:t>
      </w:r>
      <w:r>
        <w:rPr>
          <w:spacing w:val="-51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年减</w:t>
      </w:r>
    </w:p>
    <w:p>
      <w:pPr>
        <w:pStyle w:val="2"/>
        <w:spacing w:before="1" w:line="216" w:lineRule="auto"/>
        <w:jc w:val="right"/>
        <w:rPr>
          <w:sz w:val="30"/>
          <w:szCs w:val="30"/>
        </w:rPr>
      </w:pPr>
      <w:r>
        <w:rPr>
          <w:spacing w:val="-7"/>
          <w:sz w:val="30"/>
          <w:szCs w:val="30"/>
        </w:rPr>
        <w:t>少</w:t>
      </w:r>
      <w:r>
        <w:rPr>
          <w:spacing w:val="-61"/>
          <w:sz w:val="30"/>
          <w:szCs w:val="30"/>
        </w:rPr>
        <w:t xml:space="preserve"> </w:t>
      </w:r>
      <w:r>
        <w:rPr>
          <w:spacing w:val="-7"/>
        </w:rPr>
        <w:t xml:space="preserve">201.51 </w:t>
      </w:r>
      <w:r>
        <w:rPr>
          <w:spacing w:val="-7"/>
          <w:sz w:val="30"/>
          <w:szCs w:val="30"/>
        </w:rPr>
        <w:t>万元，下降</w:t>
      </w:r>
      <w:r>
        <w:rPr>
          <w:spacing w:val="-43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100%，主要原因是：项目已完工</w:t>
      </w:r>
      <w:r>
        <w:rPr>
          <w:spacing w:val="-8"/>
          <w:sz w:val="30"/>
          <w:szCs w:val="30"/>
        </w:rPr>
        <w:t>未结余。</w:t>
      </w:r>
    </w:p>
    <w:p>
      <w:pPr>
        <w:pStyle w:val="2"/>
        <w:spacing w:before="253" w:line="384" w:lineRule="auto"/>
        <w:ind w:left="35" w:right="25" w:firstLine="628"/>
        <w:rPr>
          <w:sz w:val="30"/>
          <w:szCs w:val="30"/>
        </w:rPr>
      </w:pPr>
      <w:r>
        <w:rPr>
          <w:spacing w:val="-6"/>
          <w:sz w:val="30"/>
          <w:szCs w:val="30"/>
        </w:rPr>
        <w:t>本年支出的具体构成为：基本支出</w:t>
      </w:r>
      <w:r>
        <w:rPr>
          <w:spacing w:val="-64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>965.19</w:t>
      </w:r>
      <w:r>
        <w:rPr>
          <w:spacing w:val="-52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>万元，占</w:t>
      </w:r>
      <w:r>
        <w:rPr>
          <w:spacing w:val="-63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>61.8</w:t>
      </w:r>
      <w:r>
        <w:rPr>
          <w:spacing w:val="-7"/>
          <w:sz w:val="30"/>
          <w:szCs w:val="30"/>
        </w:rPr>
        <w:t>%；</w:t>
      </w:r>
      <w:r>
        <w:rPr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项目支出 596.41</w:t>
      </w:r>
      <w:r>
        <w:rPr>
          <w:spacing w:val="-52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万元，</w:t>
      </w:r>
      <w:r>
        <w:rPr>
          <w:spacing w:val="-84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占</w:t>
      </w:r>
      <w:r>
        <w:rPr>
          <w:spacing w:val="-59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38.2%；经营支出</w:t>
      </w:r>
      <w:r>
        <w:rPr>
          <w:spacing w:val="-60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0</w:t>
      </w:r>
      <w:r>
        <w:rPr>
          <w:spacing w:val="-55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万元，</w:t>
      </w:r>
      <w:r>
        <w:rPr>
          <w:spacing w:val="-83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占</w:t>
      </w:r>
      <w:r>
        <w:rPr>
          <w:spacing w:val="-63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0%；其</w:t>
      </w:r>
    </w:p>
    <w:p>
      <w:pPr>
        <w:pStyle w:val="2"/>
        <w:spacing w:before="1" w:line="220" w:lineRule="auto"/>
        <w:ind w:left="35"/>
        <w:rPr>
          <w:sz w:val="30"/>
          <w:szCs w:val="30"/>
        </w:rPr>
      </w:pPr>
      <w:r>
        <w:rPr>
          <w:spacing w:val="-5"/>
          <w:sz w:val="30"/>
          <w:szCs w:val="30"/>
        </w:rPr>
        <w:t>他支出（对附属单位补助支出、上缴上级支出）0</w:t>
      </w:r>
      <w:r>
        <w:rPr>
          <w:spacing w:val="-37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万元，</w:t>
      </w:r>
      <w:r>
        <w:rPr>
          <w:spacing w:val="-79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占</w:t>
      </w:r>
      <w:r>
        <w:rPr>
          <w:spacing w:val="-63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0%。</w:t>
      </w:r>
    </w:p>
    <w:p>
      <w:pPr>
        <w:spacing w:before="265" w:line="221" w:lineRule="auto"/>
        <w:ind w:left="66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2"/>
          <w:sz w:val="30"/>
          <w:szCs w:val="30"/>
        </w:rPr>
        <w:t>三、财政拨款支出决算情况说明</w:t>
      </w:r>
    </w:p>
    <w:p>
      <w:pPr>
        <w:pStyle w:val="2"/>
        <w:spacing w:before="265" w:line="624" w:lineRule="exact"/>
        <w:ind w:left="663"/>
        <w:rPr>
          <w:sz w:val="30"/>
          <w:szCs w:val="30"/>
        </w:rPr>
      </w:pPr>
      <w:r>
        <w:rPr>
          <w:spacing w:val="-2"/>
          <w:position w:val="24"/>
          <w:sz w:val="30"/>
          <w:szCs w:val="30"/>
        </w:rPr>
        <w:t>本单位</w:t>
      </w:r>
      <w:r>
        <w:rPr>
          <w:spacing w:val="-59"/>
          <w:position w:val="24"/>
          <w:sz w:val="30"/>
          <w:szCs w:val="30"/>
        </w:rPr>
        <w:t xml:space="preserve"> </w:t>
      </w:r>
      <w:r>
        <w:rPr>
          <w:spacing w:val="-2"/>
          <w:position w:val="24"/>
          <w:sz w:val="30"/>
          <w:szCs w:val="30"/>
        </w:rPr>
        <w:t>2021</w:t>
      </w:r>
      <w:r>
        <w:rPr>
          <w:spacing w:val="-48"/>
          <w:position w:val="24"/>
          <w:sz w:val="30"/>
          <w:szCs w:val="30"/>
        </w:rPr>
        <w:t xml:space="preserve"> </w:t>
      </w:r>
      <w:r>
        <w:rPr>
          <w:spacing w:val="-2"/>
          <w:position w:val="24"/>
          <w:sz w:val="30"/>
          <w:szCs w:val="30"/>
        </w:rPr>
        <w:t>年度财政拨款本年支出年初预算数为 92</w:t>
      </w:r>
      <w:r>
        <w:rPr>
          <w:spacing w:val="-3"/>
          <w:position w:val="24"/>
          <w:sz w:val="30"/>
          <w:szCs w:val="30"/>
        </w:rPr>
        <w:t>9.29</w:t>
      </w:r>
    </w:p>
    <w:p>
      <w:pPr>
        <w:pStyle w:val="2"/>
        <w:spacing w:before="1" w:line="221" w:lineRule="auto"/>
        <w:jc w:val="right"/>
        <w:rPr>
          <w:sz w:val="30"/>
          <w:szCs w:val="30"/>
        </w:rPr>
      </w:pPr>
      <w:r>
        <w:rPr>
          <w:spacing w:val="-6"/>
          <w:sz w:val="30"/>
          <w:szCs w:val="30"/>
        </w:rPr>
        <w:t>万元，决算数为</w:t>
      </w:r>
      <w:r>
        <w:rPr>
          <w:spacing w:val="-41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>1561.6</w:t>
      </w:r>
      <w:r>
        <w:rPr>
          <w:spacing w:val="-52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>万元，完成年初预算的</w:t>
      </w:r>
      <w:r>
        <w:rPr>
          <w:spacing w:val="-43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>168.04%。其中：</w:t>
      </w:r>
    </w:p>
    <w:p>
      <w:pPr>
        <w:pStyle w:val="2"/>
        <w:spacing w:before="264" w:line="222" w:lineRule="auto"/>
        <w:ind w:left="667"/>
        <w:rPr>
          <w:sz w:val="30"/>
          <w:szCs w:val="30"/>
        </w:rPr>
      </w:pPr>
      <w:r>
        <w:rPr>
          <w:spacing w:val="-2"/>
          <w:sz w:val="30"/>
          <w:szCs w:val="30"/>
        </w:rPr>
        <w:t>（一）一般公共服务支出支出年初预算数为</w:t>
      </w:r>
      <w:r>
        <w:rPr>
          <w:spacing w:val="-56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738.88</w:t>
      </w:r>
      <w:r>
        <w:rPr>
          <w:spacing w:val="-54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万元，</w:t>
      </w:r>
    </w:p>
    <w:p>
      <w:pPr>
        <w:spacing w:line="222" w:lineRule="auto"/>
        <w:rPr>
          <w:sz w:val="30"/>
          <w:szCs w:val="30"/>
        </w:rPr>
        <w:sectPr>
          <w:pgSz w:w="11906" w:h="16839"/>
          <w:pgMar w:top="1431" w:right="1695" w:bottom="0" w:left="1785" w:header="0" w:footer="0" w:gutter="0"/>
          <w:cols w:space="720" w:num="1"/>
        </w:sectPr>
      </w:pPr>
    </w:p>
    <w:p>
      <w:pPr>
        <w:pStyle w:val="2"/>
        <w:spacing w:before="172" w:line="624" w:lineRule="exact"/>
        <w:jc w:val="right"/>
        <w:rPr>
          <w:sz w:val="30"/>
          <w:szCs w:val="30"/>
        </w:rPr>
      </w:pPr>
      <w:r>
        <w:rPr>
          <w:spacing w:val="-4"/>
          <w:position w:val="24"/>
          <w:sz w:val="30"/>
          <w:szCs w:val="30"/>
        </w:rPr>
        <w:t>决算数为</w:t>
      </w:r>
      <w:r>
        <w:rPr>
          <w:spacing w:val="-63"/>
          <w:position w:val="24"/>
          <w:sz w:val="30"/>
          <w:szCs w:val="30"/>
        </w:rPr>
        <w:t xml:space="preserve"> </w:t>
      </w:r>
      <w:r>
        <w:rPr>
          <w:spacing w:val="-4"/>
          <w:position w:val="24"/>
          <w:sz w:val="30"/>
          <w:szCs w:val="30"/>
        </w:rPr>
        <w:t>648.9</w:t>
      </w:r>
      <w:r>
        <w:rPr>
          <w:rFonts w:hint="eastAsia"/>
          <w:spacing w:val="-4"/>
          <w:position w:val="24"/>
          <w:sz w:val="30"/>
          <w:szCs w:val="30"/>
          <w:lang w:val="en-US" w:eastAsia="zh-CN"/>
        </w:rPr>
        <w:t>7</w:t>
      </w:r>
      <w:r>
        <w:rPr>
          <w:spacing w:val="-54"/>
          <w:position w:val="24"/>
          <w:sz w:val="30"/>
          <w:szCs w:val="30"/>
        </w:rPr>
        <w:t xml:space="preserve"> </w:t>
      </w:r>
      <w:r>
        <w:rPr>
          <w:spacing w:val="-4"/>
          <w:position w:val="24"/>
          <w:sz w:val="30"/>
          <w:szCs w:val="30"/>
        </w:rPr>
        <w:t>万元，完成年初预算的</w:t>
      </w:r>
      <w:r>
        <w:rPr>
          <w:spacing w:val="-62"/>
          <w:position w:val="24"/>
          <w:sz w:val="30"/>
          <w:szCs w:val="30"/>
        </w:rPr>
        <w:t xml:space="preserve"> </w:t>
      </w:r>
      <w:r>
        <w:rPr>
          <w:spacing w:val="-4"/>
          <w:position w:val="24"/>
          <w:sz w:val="30"/>
          <w:szCs w:val="30"/>
        </w:rPr>
        <w:t>87.83</w:t>
      </w:r>
      <w:r>
        <w:rPr>
          <w:spacing w:val="-5"/>
          <w:position w:val="24"/>
          <w:sz w:val="30"/>
          <w:szCs w:val="30"/>
        </w:rPr>
        <w:t>%，主要原因是：</w:t>
      </w:r>
    </w:p>
    <w:p>
      <w:pPr>
        <w:pStyle w:val="2"/>
        <w:spacing w:line="223" w:lineRule="auto"/>
        <w:ind w:left="38"/>
        <w:rPr>
          <w:sz w:val="30"/>
          <w:szCs w:val="30"/>
        </w:rPr>
      </w:pPr>
      <w:r>
        <w:rPr>
          <w:spacing w:val="-3"/>
          <w:sz w:val="30"/>
          <w:szCs w:val="30"/>
        </w:rPr>
        <w:t>人员工资变动，经费增加。</w:t>
      </w:r>
    </w:p>
    <w:p>
      <w:pPr>
        <w:pStyle w:val="2"/>
        <w:spacing w:before="261" w:line="384" w:lineRule="auto"/>
        <w:ind w:left="33" w:right="13" w:firstLine="634"/>
        <w:rPr>
          <w:sz w:val="30"/>
          <w:szCs w:val="30"/>
        </w:rPr>
      </w:pPr>
      <w:r>
        <w:rPr>
          <w:spacing w:val="-7"/>
          <w:sz w:val="30"/>
          <w:szCs w:val="30"/>
        </w:rPr>
        <w:t>（二）社会保障和就业支出年初预算数为</w:t>
      </w:r>
      <w:r>
        <w:rPr>
          <w:spacing w:val="-51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50.27</w:t>
      </w:r>
      <w:r>
        <w:rPr>
          <w:spacing w:val="-52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万元，决算</w:t>
      </w:r>
      <w:r>
        <w:rPr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数为</w:t>
      </w:r>
      <w:r>
        <w:rPr>
          <w:spacing w:val="-64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93.5</w:t>
      </w:r>
      <w:r>
        <w:rPr>
          <w:rFonts w:hint="eastAsia"/>
          <w:spacing w:val="-3"/>
          <w:sz w:val="30"/>
          <w:szCs w:val="30"/>
          <w:lang w:val="en-US" w:eastAsia="zh-CN"/>
        </w:rPr>
        <w:t>5</w:t>
      </w:r>
      <w:r>
        <w:rPr>
          <w:spacing w:val="-52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万元，完成年初预算的</w:t>
      </w:r>
      <w:r>
        <w:rPr>
          <w:spacing w:val="-43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186.07%，主要</w:t>
      </w:r>
      <w:r>
        <w:rPr>
          <w:spacing w:val="-4"/>
          <w:sz w:val="30"/>
          <w:szCs w:val="30"/>
        </w:rPr>
        <w:t>原因是：人员</w:t>
      </w:r>
    </w:p>
    <w:p>
      <w:pPr>
        <w:pStyle w:val="2"/>
        <w:spacing w:line="223" w:lineRule="auto"/>
        <w:ind w:left="33"/>
        <w:rPr>
          <w:sz w:val="30"/>
          <w:szCs w:val="30"/>
        </w:rPr>
      </w:pPr>
      <w:r>
        <w:rPr>
          <w:spacing w:val="-3"/>
          <w:sz w:val="30"/>
          <w:szCs w:val="30"/>
        </w:rPr>
        <w:t>增加，经费增加。</w:t>
      </w:r>
    </w:p>
    <w:p>
      <w:pPr>
        <w:pStyle w:val="2"/>
        <w:spacing w:before="261" w:line="384" w:lineRule="auto"/>
        <w:ind w:left="23" w:right="145" w:firstLine="644"/>
        <w:rPr>
          <w:sz w:val="30"/>
          <w:szCs w:val="30"/>
        </w:rPr>
      </w:pPr>
      <w:r>
        <w:rPr>
          <w:spacing w:val="-3"/>
          <w:sz w:val="30"/>
          <w:szCs w:val="30"/>
        </w:rPr>
        <w:t>（三）卫生健康支出年初预算数为</w:t>
      </w:r>
      <w:r>
        <w:rPr>
          <w:spacing w:val="-41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23.28</w:t>
      </w:r>
      <w:r>
        <w:rPr>
          <w:spacing w:val="-54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万元，决算数为</w:t>
      </w:r>
      <w:r>
        <w:rPr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44.14</w:t>
      </w:r>
      <w:r>
        <w:rPr>
          <w:spacing w:val="-53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万元，完成年初预算的 189.6%，</w:t>
      </w:r>
      <w:r>
        <w:rPr>
          <w:rFonts w:hint="eastAsia"/>
          <w:spacing w:val="-1"/>
          <w:sz w:val="30"/>
          <w:szCs w:val="30"/>
          <w:lang w:eastAsia="zh-CN"/>
        </w:rPr>
        <w:t>主要原因是：</w:t>
      </w:r>
      <w:r>
        <w:rPr>
          <w:spacing w:val="-1"/>
          <w:sz w:val="30"/>
          <w:szCs w:val="30"/>
        </w:rPr>
        <w:t>其他计划生育事务支出</w:t>
      </w:r>
      <w:r>
        <w:rPr>
          <w:spacing w:val="-7"/>
          <w:sz w:val="30"/>
          <w:szCs w:val="30"/>
        </w:rPr>
        <w:t>增加。</w:t>
      </w:r>
    </w:p>
    <w:p>
      <w:pPr>
        <w:pStyle w:val="2"/>
        <w:spacing w:before="261" w:line="384" w:lineRule="auto"/>
        <w:ind w:left="36" w:right="12" w:firstLine="631"/>
        <w:rPr>
          <w:sz w:val="30"/>
          <w:szCs w:val="30"/>
        </w:rPr>
      </w:pPr>
      <w:r>
        <w:rPr>
          <w:spacing w:val="-6"/>
          <w:sz w:val="30"/>
          <w:szCs w:val="30"/>
        </w:rPr>
        <w:t>（四）农林水支出年初预算数为</w:t>
      </w:r>
      <w:r>
        <w:rPr>
          <w:spacing w:val="-63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>80</w:t>
      </w:r>
      <w:r>
        <w:rPr>
          <w:spacing w:val="-55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>万元，决算数为 606.85</w:t>
      </w:r>
      <w:r>
        <w:rPr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万元，完成年初预算的 758.56%，主要原因</w:t>
      </w:r>
      <w:r>
        <w:rPr>
          <w:rFonts w:hint="eastAsia"/>
          <w:spacing w:val="-4"/>
          <w:sz w:val="30"/>
          <w:szCs w:val="30"/>
          <w:lang w:eastAsia="zh-CN"/>
        </w:rPr>
        <w:t>是</w:t>
      </w:r>
      <w:r>
        <w:rPr>
          <w:spacing w:val="-4"/>
          <w:sz w:val="30"/>
          <w:szCs w:val="30"/>
        </w:rPr>
        <w:t>：追加预算并相应</w:t>
      </w:r>
    </w:p>
    <w:p>
      <w:pPr>
        <w:pStyle w:val="2"/>
        <w:spacing w:line="221" w:lineRule="auto"/>
        <w:ind w:left="33"/>
        <w:rPr>
          <w:sz w:val="30"/>
          <w:szCs w:val="30"/>
        </w:rPr>
      </w:pPr>
      <w:r>
        <w:rPr>
          <w:spacing w:val="-3"/>
          <w:sz w:val="30"/>
          <w:szCs w:val="30"/>
        </w:rPr>
        <w:t>增加了支出 2021</w:t>
      </w:r>
      <w:r>
        <w:rPr>
          <w:spacing w:val="-36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年乡村振兴项目支出。</w:t>
      </w:r>
    </w:p>
    <w:p>
      <w:pPr>
        <w:pStyle w:val="2"/>
        <w:spacing w:before="264" w:line="624" w:lineRule="exact"/>
        <w:ind w:right="13"/>
        <w:jc w:val="center"/>
        <w:rPr>
          <w:sz w:val="30"/>
          <w:szCs w:val="30"/>
        </w:rPr>
      </w:pPr>
      <w:r>
        <w:rPr>
          <w:rFonts w:hint="eastAsia"/>
          <w:spacing w:val="-4"/>
          <w:position w:val="24"/>
          <w:sz w:val="30"/>
          <w:szCs w:val="30"/>
          <w:lang w:val="en-US" w:eastAsia="zh-CN"/>
        </w:rPr>
        <w:t xml:space="preserve"> </w:t>
      </w:r>
      <w:r>
        <w:rPr>
          <w:spacing w:val="-4"/>
          <w:position w:val="24"/>
          <w:sz w:val="30"/>
          <w:szCs w:val="30"/>
        </w:rPr>
        <w:t>（五）住房保障支出年初预算数为 36.86</w:t>
      </w:r>
      <w:r>
        <w:rPr>
          <w:spacing w:val="-38"/>
          <w:position w:val="24"/>
          <w:sz w:val="30"/>
          <w:szCs w:val="30"/>
        </w:rPr>
        <w:t xml:space="preserve"> </w:t>
      </w:r>
      <w:r>
        <w:rPr>
          <w:spacing w:val="-4"/>
          <w:position w:val="24"/>
          <w:sz w:val="30"/>
          <w:szCs w:val="30"/>
        </w:rPr>
        <w:t>万元，决算数为</w:t>
      </w:r>
    </w:p>
    <w:p>
      <w:pPr>
        <w:pStyle w:val="2"/>
        <w:spacing w:before="1" w:line="221" w:lineRule="auto"/>
        <w:ind w:left="30"/>
        <w:rPr>
          <w:rFonts w:hint="eastAsia" w:eastAsia="仿宋"/>
          <w:sz w:val="30"/>
          <w:szCs w:val="30"/>
          <w:lang w:eastAsia="zh-CN"/>
        </w:rPr>
      </w:pPr>
      <w:r>
        <w:rPr>
          <w:spacing w:val="-2"/>
          <w:sz w:val="30"/>
          <w:szCs w:val="30"/>
        </w:rPr>
        <w:t>36.86</w:t>
      </w:r>
      <w:r>
        <w:rPr>
          <w:spacing w:val="-50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万元，完成年初预算的 100%</w:t>
      </w:r>
      <w:r>
        <w:rPr>
          <w:rFonts w:hint="eastAsia"/>
          <w:spacing w:val="-2"/>
          <w:sz w:val="30"/>
          <w:szCs w:val="30"/>
          <w:lang w:eastAsia="zh-CN"/>
        </w:rPr>
        <w:t>，主要原因是：精准预算列支。</w:t>
      </w:r>
    </w:p>
    <w:p>
      <w:pPr>
        <w:pStyle w:val="2"/>
        <w:spacing w:before="264" w:line="624" w:lineRule="exact"/>
        <w:jc w:val="center"/>
        <w:rPr>
          <w:sz w:val="30"/>
          <w:szCs w:val="30"/>
        </w:rPr>
      </w:pPr>
      <w:r>
        <w:rPr>
          <w:rFonts w:hint="eastAsia"/>
          <w:spacing w:val="-7"/>
          <w:position w:val="24"/>
          <w:sz w:val="30"/>
          <w:szCs w:val="30"/>
          <w:lang w:val="en-US" w:eastAsia="zh-CN"/>
        </w:rPr>
        <w:t xml:space="preserve"> </w:t>
      </w:r>
      <w:bookmarkStart w:id="0" w:name="_GoBack"/>
      <w:bookmarkEnd w:id="0"/>
      <w:r>
        <w:rPr>
          <w:spacing w:val="-7"/>
          <w:position w:val="24"/>
          <w:sz w:val="30"/>
          <w:szCs w:val="30"/>
        </w:rPr>
        <w:t>（六）文化旅游体育与传媒支出年初预算数为 0</w:t>
      </w:r>
      <w:r>
        <w:rPr>
          <w:spacing w:val="-39"/>
          <w:position w:val="24"/>
          <w:sz w:val="30"/>
          <w:szCs w:val="30"/>
        </w:rPr>
        <w:t xml:space="preserve"> </w:t>
      </w:r>
      <w:r>
        <w:rPr>
          <w:spacing w:val="-7"/>
          <w:position w:val="24"/>
          <w:sz w:val="30"/>
          <w:szCs w:val="30"/>
        </w:rPr>
        <w:t>万元，</w:t>
      </w:r>
      <w:r>
        <w:rPr>
          <w:spacing w:val="-79"/>
          <w:position w:val="24"/>
          <w:sz w:val="30"/>
          <w:szCs w:val="30"/>
        </w:rPr>
        <w:t xml:space="preserve"> </w:t>
      </w:r>
      <w:r>
        <w:rPr>
          <w:spacing w:val="-7"/>
          <w:position w:val="24"/>
          <w:sz w:val="30"/>
          <w:szCs w:val="30"/>
        </w:rPr>
        <w:t>决</w:t>
      </w:r>
    </w:p>
    <w:p>
      <w:pPr>
        <w:pStyle w:val="2"/>
        <w:spacing w:before="1" w:line="221" w:lineRule="auto"/>
        <w:ind w:left="33"/>
        <w:rPr>
          <w:rFonts w:hint="eastAsia" w:eastAsia="仿宋"/>
          <w:sz w:val="30"/>
          <w:szCs w:val="30"/>
          <w:lang w:eastAsia="zh-CN"/>
        </w:rPr>
      </w:pPr>
      <w:r>
        <w:rPr>
          <w:spacing w:val="-3"/>
          <w:sz w:val="30"/>
          <w:szCs w:val="30"/>
        </w:rPr>
        <w:t>算数为 0.5</w:t>
      </w:r>
      <w:r>
        <w:rPr>
          <w:spacing w:val="-49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万元。主要原因是：</w:t>
      </w:r>
      <w:r>
        <w:rPr>
          <w:rFonts w:hint="eastAsia"/>
          <w:spacing w:val="-3"/>
          <w:sz w:val="30"/>
          <w:szCs w:val="30"/>
          <w:lang w:eastAsia="zh-CN"/>
        </w:rPr>
        <w:t>经费增加。</w:t>
      </w:r>
    </w:p>
    <w:p>
      <w:pPr>
        <w:pStyle w:val="2"/>
        <w:spacing w:before="264" w:line="624" w:lineRule="exact"/>
        <w:ind w:firstLine="596" w:firstLineChars="200"/>
        <w:rPr>
          <w:sz w:val="30"/>
          <w:szCs w:val="30"/>
        </w:rPr>
      </w:pPr>
      <w:r>
        <w:rPr>
          <w:spacing w:val="-1"/>
          <w:position w:val="24"/>
          <w:sz w:val="30"/>
          <w:szCs w:val="30"/>
        </w:rPr>
        <w:t>（七）节能环保支出支出年初预算数为 0 万元，决算数</w:t>
      </w:r>
    </w:p>
    <w:p>
      <w:pPr>
        <w:pStyle w:val="2"/>
        <w:spacing w:before="1" w:line="221" w:lineRule="auto"/>
        <w:ind w:left="28"/>
        <w:rPr>
          <w:sz w:val="30"/>
          <w:szCs w:val="30"/>
        </w:rPr>
      </w:pPr>
      <w:r>
        <w:rPr>
          <w:spacing w:val="-1"/>
          <w:sz w:val="30"/>
          <w:szCs w:val="30"/>
        </w:rPr>
        <w:t>24.05</w:t>
      </w:r>
      <w:r>
        <w:rPr>
          <w:spacing w:val="-5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万元。主要原因是：各村污染防治支</w:t>
      </w:r>
      <w:r>
        <w:rPr>
          <w:spacing w:val="-2"/>
          <w:sz w:val="30"/>
          <w:szCs w:val="30"/>
        </w:rPr>
        <w:t>出相关费用增加。</w:t>
      </w:r>
    </w:p>
    <w:p>
      <w:pPr>
        <w:pStyle w:val="2"/>
        <w:spacing w:before="264" w:line="384" w:lineRule="auto"/>
        <w:ind w:right="13" w:firstLine="576" w:firstLineChars="200"/>
        <w:rPr>
          <w:sz w:val="30"/>
          <w:szCs w:val="30"/>
        </w:rPr>
      </w:pPr>
      <w:r>
        <w:rPr>
          <w:spacing w:val="-6"/>
          <w:sz w:val="30"/>
          <w:szCs w:val="30"/>
        </w:rPr>
        <w:t>（八）城乡社区支出支出年初预算数为 0 万元，决算数为</w:t>
      </w:r>
      <w:r>
        <w:rPr>
          <w:spacing w:val="1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106.69 万元，主要原因是：2021</w:t>
      </w:r>
      <w:r>
        <w:rPr>
          <w:spacing w:val="-44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年村级项目增多，项目支出</w:t>
      </w:r>
    </w:p>
    <w:p>
      <w:pPr>
        <w:pStyle w:val="2"/>
        <w:spacing w:line="223" w:lineRule="auto"/>
        <w:ind w:left="33"/>
        <w:rPr>
          <w:sz w:val="30"/>
          <w:szCs w:val="30"/>
        </w:rPr>
      </w:pPr>
      <w:r>
        <w:rPr>
          <w:spacing w:val="-7"/>
          <w:sz w:val="30"/>
          <w:szCs w:val="30"/>
        </w:rPr>
        <w:t>增加。</w:t>
      </w:r>
    </w:p>
    <w:p>
      <w:pPr>
        <w:spacing w:before="261" w:line="221" w:lineRule="auto"/>
        <w:ind w:left="62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2"/>
          <w:sz w:val="30"/>
          <w:szCs w:val="30"/>
        </w:rPr>
        <w:t>四、一般公共预算财政拨款基本支出决算情况说明</w:t>
      </w:r>
    </w:p>
    <w:p>
      <w:pPr>
        <w:pStyle w:val="2"/>
        <w:spacing w:before="265" w:line="221" w:lineRule="auto"/>
        <w:jc w:val="right"/>
        <w:rPr>
          <w:sz w:val="30"/>
          <w:szCs w:val="30"/>
        </w:rPr>
      </w:pPr>
      <w:r>
        <w:rPr>
          <w:spacing w:val="-3"/>
          <w:sz w:val="30"/>
          <w:szCs w:val="30"/>
        </w:rPr>
        <w:t>本单位</w:t>
      </w:r>
      <w:r>
        <w:rPr>
          <w:spacing w:val="-81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2021</w:t>
      </w:r>
      <w:r>
        <w:rPr>
          <w:spacing w:val="-68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年度一般公共预算财政拨款基本支出</w:t>
      </w:r>
      <w:r>
        <w:rPr>
          <w:spacing w:val="-85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9</w:t>
      </w:r>
      <w:r>
        <w:rPr>
          <w:spacing w:val="-4"/>
          <w:sz w:val="30"/>
          <w:szCs w:val="30"/>
        </w:rPr>
        <w:t>65.19</w:t>
      </w:r>
      <w:r>
        <w:rPr>
          <w:spacing w:val="-72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万</w:t>
      </w:r>
    </w:p>
    <w:p>
      <w:pPr>
        <w:spacing w:line="221" w:lineRule="auto"/>
        <w:rPr>
          <w:sz w:val="30"/>
          <w:szCs w:val="30"/>
        </w:r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172" w:line="222" w:lineRule="auto"/>
        <w:ind w:left="38"/>
        <w:rPr>
          <w:sz w:val="30"/>
          <w:szCs w:val="30"/>
        </w:rPr>
      </w:pPr>
      <w:r>
        <w:rPr>
          <w:spacing w:val="-5"/>
          <w:sz w:val="30"/>
          <w:szCs w:val="30"/>
        </w:rPr>
        <w:t>元，其中：</w:t>
      </w:r>
    </w:p>
    <w:p>
      <w:pPr>
        <w:pStyle w:val="2"/>
        <w:spacing w:before="262" w:line="624" w:lineRule="exact"/>
        <w:ind w:right="59"/>
        <w:jc w:val="right"/>
        <w:rPr>
          <w:sz w:val="30"/>
          <w:szCs w:val="30"/>
        </w:rPr>
      </w:pPr>
      <w:r>
        <w:rPr>
          <w:spacing w:val="-12"/>
          <w:position w:val="24"/>
          <w:sz w:val="30"/>
          <w:szCs w:val="30"/>
        </w:rPr>
        <w:t>（一）工资福利支出</w:t>
      </w:r>
      <w:r>
        <w:rPr>
          <w:spacing w:val="-62"/>
          <w:position w:val="24"/>
          <w:sz w:val="30"/>
          <w:szCs w:val="30"/>
        </w:rPr>
        <w:t xml:space="preserve"> </w:t>
      </w:r>
      <w:r>
        <w:rPr>
          <w:spacing w:val="-12"/>
          <w:position w:val="24"/>
          <w:sz w:val="30"/>
          <w:szCs w:val="30"/>
        </w:rPr>
        <w:t>699.86</w:t>
      </w:r>
      <w:r>
        <w:rPr>
          <w:spacing w:val="-55"/>
          <w:position w:val="24"/>
          <w:sz w:val="30"/>
          <w:szCs w:val="30"/>
        </w:rPr>
        <w:t xml:space="preserve"> </w:t>
      </w:r>
      <w:r>
        <w:rPr>
          <w:spacing w:val="-12"/>
          <w:position w:val="24"/>
          <w:sz w:val="30"/>
          <w:szCs w:val="30"/>
        </w:rPr>
        <w:t>万元，较</w:t>
      </w:r>
      <w:r>
        <w:rPr>
          <w:spacing w:val="-61"/>
          <w:position w:val="24"/>
          <w:sz w:val="30"/>
          <w:szCs w:val="30"/>
        </w:rPr>
        <w:t xml:space="preserve"> </w:t>
      </w:r>
      <w:r>
        <w:rPr>
          <w:spacing w:val="-12"/>
          <w:position w:val="24"/>
          <w:sz w:val="30"/>
          <w:szCs w:val="30"/>
        </w:rPr>
        <w:t>2020</w:t>
      </w:r>
      <w:r>
        <w:rPr>
          <w:spacing w:val="-51"/>
          <w:position w:val="24"/>
          <w:sz w:val="30"/>
          <w:szCs w:val="30"/>
        </w:rPr>
        <w:t xml:space="preserve"> </w:t>
      </w:r>
      <w:r>
        <w:rPr>
          <w:spacing w:val="-12"/>
          <w:position w:val="24"/>
          <w:sz w:val="30"/>
          <w:szCs w:val="30"/>
        </w:rPr>
        <w:t>年增加</w:t>
      </w:r>
      <w:r>
        <w:rPr>
          <w:spacing w:val="-43"/>
          <w:position w:val="24"/>
          <w:sz w:val="30"/>
          <w:szCs w:val="30"/>
        </w:rPr>
        <w:t xml:space="preserve"> </w:t>
      </w:r>
      <w:r>
        <w:rPr>
          <w:spacing w:val="-12"/>
          <w:position w:val="24"/>
          <w:sz w:val="30"/>
          <w:szCs w:val="30"/>
        </w:rPr>
        <w:t>125.6</w:t>
      </w:r>
      <w:r>
        <w:rPr>
          <w:spacing w:val="-13"/>
          <w:position w:val="24"/>
          <w:sz w:val="30"/>
          <w:szCs w:val="30"/>
        </w:rPr>
        <w:t>1 万</w:t>
      </w:r>
    </w:p>
    <w:p>
      <w:pPr>
        <w:pStyle w:val="2"/>
        <w:spacing w:line="223" w:lineRule="auto"/>
        <w:ind w:left="38"/>
        <w:rPr>
          <w:sz w:val="30"/>
          <w:szCs w:val="30"/>
        </w:rPr>
      </w:pPr>
      <w:r>
        <w:rPr>
          <w:spacing w:val="-2"/>
          <w:sz w:val="30"/>
          <w:szCs w:val="30"/>
        </w:rPr>
        <w:t>元，增长</w:t>
      </w:r>
      <w:r>
        <w:rPr>
          <w:spacing w:val="-58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21.87%，主要原因是：人员变动。</w:t>
      </w:r>
    </w:p>
    <w:p>
      <w:pPr>
        <w:pStyle w:val="2"/>
        <w:spacing w:before="261" w:line="624" w:lineRule="exact"/>
        <w:ind w:right="81"/>
        <w:jc w:val="right"/>
        <w:rPr>
          <w:sz w:val="30"/>
          <w:szCs w:val="30"/>
        </w:rPr>
      </w:pPr>
      <w:r>
        <w:rPr>
          <w:spacing w:val="-5"/>
          <w:position w:val="24"/>
          <w:sz w:val="30"/>
          <w:szCs w:val="30"/>
        </w:rPr>
        <w:t>（二）商品和服务支出</w:t>
      </w:r>
      <w:r>
        <w:rPr>
          <w:spacing w:val="-36"/>
          <w:position w:val="24"/>
          <w:sz w:val="30"/>
          <w:szCs w:val="30"/>
        </w:rPr>
        <w:t xml:space="preserve"> </w:t>
      </w:r>
      <w:r>
        <w:rPr>
          <w:spacing w:val="-5"/>
          <w:position w:val="24"/>
          <w:sz w:val="30"/>
          <w:szCs w:val="30"/>
        </w:rPr>
        <w:t>104.</w:t>
      </w:r>
      <w:r>
        <w:rPr>
          <w:rFonts w:hint="eastAsia"/>
          <w:spacing w:val="-5"/>
          <w:position w:val="24"/>
          <w:sz w:val="30"/>
          <w:szCs w:val="30"/>
          <w:lang w:val="en-US" w:eastAsia="zh-CN"/>
        </w:rPr>
        <w:t>5</w:t>
      </w:r>
      <w:r>
        <w:rPr>
          <w:spacing w:val="-5"/>
          <w:position w:val="24"/>
          <w:sz w:val="30"/>
          <w:szCs w:val="30"/>
        </w:rPr>
        <w:t>4</w:t>
      </w:r>
      <w:r>
        <w:rPr>
          <w:spacing w:val="-54"/>
          <w:position w:val="24"/>
          <w:sz w:val="30"/>
          <w:szCs w:val="30"/>
        </w:rPr>
        <w:t xml:space="preserve"> </w:t>
      </w:r>
      <w:r>
        <w:rPr>
          <w:spacing w:val="-5"/>
          <w:position w:val="24"/>
          <w:sz w:val="30"/>
          <w:szCs w:val="30"/>
        </w:rPr>
        <w:t>万元，较</w:t>
      </w:r>
      <w:r>
        <w:rPr>
          <w:spacing w:val="-62"/>
          <w:position w:val="24"/>
          <w:sz w:val="30"/>
          <w:szCs w:val="30"/>
        </w:rPr>
        <w:t xml:space="preserve"> </w:t>
      </w:r>
      <w:r>
        <w:rPr>
          <w:spacing w:val="-5"/>
          <w:position w:val="24"/>
          <w:sz w:val="30"/>
          <w:szCs w:val="30"/>
        </w:rPr>
        <w:t>2020</w:t>
      </w:r>
      <w:r>
        <w:rPr>
          <w:spacing w:val="-51"/>
          <w:position w:val="24"/>
          <w:sz w:val="30"/>
          <w:szCs w:val="30"/>
        </w:rPr>
        <w:t xml:space="preserve"> </w:t>
      </w:r>
      <w:r>
        <w:rPr>
          <w:spacing w:val="-5"/>
          <w:position w:val="24"/>
          <w:sz w:val="30"/>
          <w:szCs w:val="30"/>
        </w:rPr>
        <w:t>年增加</w:t>
      </w:r>
      <w:r>
        <w:rPr>
          <w:spacing w:val="-43"/>
          <w:position w:val="24"/>
          <w:sz w:val="30"/>
          <w:szCs w:val="30"/>
        </w:rPr>
        <w:t xml:space="preserve"> </w:t>
      </w:r>
      <w:r>
        <w:rPr>
          <w:spacing w:val="-5"/>
          <w:position w:val="24"/>
          <w:sz w:val="30"/>
          <w:szCs w:val="30"/>
        </w:rPr>
        <w:t>18.</w:t>
      </w:r>
      <w:r>
        <w:rPr>
          <w:rFonts w:hint="eastAsia"/>
          <w:spacing w:val="-5"/>
          <w:position w:val="24"/>
          <w:sz w:val="30"/>
          <w:szCs w:val="30"/>
          <w:lang w:val="en-US" w:eastAsia="zh-CN"/>
        </w:rPr>
        <w:t>5</w:t>
      </w:r>
      <w:r>
        <w:rPr>
          <w:spacing w:val="-5"/>
          <w:position w:val="24"/>
          <w:sz w:val="30"/>
          <w:szCs w:val="30"/>
        </w:rPr>
        <w:t>6</w:t>
      </w:r>
    </w:p>
    <w:p>
      <w:pPr>
        <w:pStyle w:val="2"/>
        <w:spacing w:before="1" w:line="220" w:lineRule="auto"/>
        <w:ind w:left="36"/>
        <w:rPr>
          <w:sz w:val="30"/>
          <w:szCs w:val="30"/>
        </w:rPr>
      </w:pPr>
      <w:r>
        <w:rPr>
          <w:spacing w:val="-2"/>
          <w:sz w:val="30"/>
          <w:szCs w:val="30"/>
        </w:rPr>
        <w:t>万元，增长</w:t>
      </w:r>
      <w:r>
        <w:rPr>
          <w:spacing w:val="-45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2</w:t>
      </w:r>
      <w:r>
        <w:rPr>
          <w:rFonts w:hint="eastAsia"/>
          <w:spacing w:val="-2"/>
          <w:sz w:val="30"/>
          <w:szCs w:val="30"/>
          <w:lang w:val="en-US" w:eastAsia="zh-CN"/>
        </w:rPr>
        <w:t>1.58</w:t>
      </w:r>
      <w:r>
        <w:rPr>
          <w:spacing w:val="-2"/>
          <w:sz w:val="30"/>
          <w:szCs w:val="30"/>
        </w:rPr>
        <w:t>%，主要原因是：行政运行支出增加。</w:t>
      </w:r>
    </w:p>
    <w:p>
      <w:pPr>
        <w:pStyle w:val="2"/>
        <w:spacing w:before="265" w:line="384" w:lineRule="auto"/>
        <w:ind w:left="33" w:right="213" w:firstLine="590"/>
        <w:rPr>
          <w:sz w:val="30"/>
          <w:szCs w:val="30"/>
        </w:rPr>
      </w:pPr>
      <w:r>
        <w:rPr>
          <w:spacing w:val="-3"/>
          <w:sz w:val="30"/>
          <w:szCs w:val="30"/>
        </w:rPr>
        <w:t>（三）对个人和家庭补助支出 160.79</w:t>
      </w:r>
      <w:r>
        <w:rPr>
          <w:spacing w:val="-52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万元，较</w:t>
      </w:r>
      <w:r>
        <w:rPr>
          <w:spacing w:val="-59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2020</w:t>
      </w:r>
      <w:r>
        <w:rPr>
          <w:spacing w:val="-51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年减</w:t>
      </w:r>
      <w:r>
        <w:rPr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少</w:t>
      </w:r>
      <w:r>
        <w:rPr>
          <w:spacing w:val="-6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62.84</w:t>
      </w:r>
      <w:r>
        <w:rPr>
          <w:spacing w:val="-5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万元，下降</w:t>
      </w:r>
      <w:r>
        <w:rPr>
          <w:spacing w:val="-6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28.1 %，主要原因是：落</w:t>
      </w:r>
      <w:r>
        <w:rPr>
          <w:spacing w:val="-3"/>
          <w:sz w:val="30"/>
          <w:szCs w:val="30"/>
        </w:rPr>
        <w:t>实过紧日子，压</w:t>
      </w:r>
    </w:p>
    <w:p>
      <w:pPr>
        <w:pStyle w:val="2"/>
        <w:spacing w:before="1" w:line="223" w:lineRule="auto"/>
        <w:ind w:left="36"/>
        <w:rPr>
          <w:sz w:val="30"/>
          <w:szCs w:val="30"/>
        </w:rPr>
      </w:pPr>
      <w:r>
        <w:rPr>
          <w:spacing w:val="-6"/>
          <w:sz w:val="30"/>
          <w:szCs w:val="30"/>
        </w:rPr>
        <w:t>减支出。</w:t>
      </w:r>
    </w:p>
    <w:p>
      <w:pPr>
        <w:pStyle w:val="2"/>
        <w:bidi w:val="0"/>
        <w:ind w:firstLine="620" w:firstLineChars="200"/>
      </w:pPr>
      <w:r>
        <w:t>（四）资本性支出</w:t>
      </w:r>
      <w:r>
        <w:rPr>
          <w:rFonts w:hint="eastAsia"/>
          <w:lang w:val="en-US" w:eastAsia="zh-CN"/>
        </w:rPr>
        <w:t>0</w:t>
      </w:r>
      <w:r>
        <w:t xml:space="preserve">万元，较 2020 年减少 </w:t>
      </w:r>
      <w:r>
        <w:rPr>
          <w:rFonts w:hint="eastAsia"/>
          <w:lang w:val="en-US" w:eastAsia="zh-CN"/>
        </w:rPr>
        <w:t>0</w:t>
      </w:r>
      <w:r>
        <w:t xml:space="preserve">万元，减少 </w:t>
      </w:r>
      <w:r>
        <w:rPr>
          <w:rFonts w:hint="eastAsia"/>
          <w:lang w:val="en-US" w:eastAsia="zh-CN"/>
        </w:rPr>
        <w:t>0</w:t>
      </w:r>
      <w:r>
        <w:t>%，主要原因是：</w:t>
      </w:r>
      <w:r>
        <w:rPr>
          <w:rFonts w:hint="eastAsia"/>
          <w:lang w:eastAsia="zh-CN"/>
        </w:rPr>
        <w:t>无该项支出</w:t>
      </w:r>
      <w:r>
        <w:t>。</w:t>
      </w:r>
    </w:p>
    <w:p>
      <w:pPr>
        <w:spacing w:before="261" w:line="221" w:lineRule="auto"/>
        <w:ind w:left="662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6"/>
          <w:sz w:val="30"/>
          <w:szCs w:val="30"/>
        </w:rPr>
        <w:t>五、一般公共预算财政拨款“三公”经费支出决算情况说明</w:t>
      </w:r>
    </w:p>
    <w:p>
      <w:pPr>
        <w:pStyle w:val="2"/>
        <w:spacing w:before="265" w:line="384" w:lineRule="auto"/>
        <w:ind w:left="39" w:firstLine="624"/>
        <w:rPr>
          <w:sz w:val="30"/>
          <w:szCs w:val="30"/>
        </w:rPr>
      </w:pPr>
      <w:r>
        <w:rPr>
          <w:spacing w:val="-5"/>
          <w:sz w:val="30"/>
          <w:szCs w:val="30"/>
        </w:rPr>
        <w:t>本单位</w:t>
      </w:r>
      <w:r>
        <w:rPr>
          <w:spacing w:val="-45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2021</w:t>
      </w:r>
      <w:r>
        <w:rPr>
          <w:spacing w:val="-48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年度一般公共预算财政拨款“三公</w:t>
      </w:r>
      <w:r>
        <w:rPr>
          <w:spacing w:val="-110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 xml:space="preserve">”经费支出 </w:t>
      </w:r>
      <w:r>
        <w:rPr>
          <w:spacing w:val="-7"/>
          <w:sz w:val="30"/>
          <w:szCs w:val="30"/>
        </w:rPr>
        <w:t>年初预算数为</w:t>
      </w:r>
      <w:r>
        <w:rPr>
          <w:spacing w:val="-53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28</w:t>
      </w:r>
      <w:r>
        <w:rPr>
          <w:spacing w:val="-54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万元，决算数为</w:t>
      </w:r>
      <w:r>
        <w:rPr>
          <w:spacing w:val="-41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17</w:t>
      </w:r>
      <w:r>
        <w:rPr>
          <w:spacing w:val="-54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万元，完成预算的</w:t>
      </w:r>
      <w:r>
        <w:rPr>
          <w:spacing w:val="-63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60.71%，</w:t>
      </w:r>
    </w:p>
    <w:p>
      <w:pPr>
        <w:pStyle w:val="2"/>
        <w:spacing w:before="1" w:line="221" w:lineRule="auto"/>
        <w:ind w:left="35"/>
        <w:rPr>
          <w:sz w:val="30"/>
          <w:szCs w:val="30"/>
        </w:rPr>
      </w:pPr>
      <w:r>
        <w:rPr>
          <w:spacing w:val="-4"/>
          <w:sz w:val="30"/>
          <w:szCs w:val="30"/>
        </w:rPr>
        <w:t>决算数较</w:t>
      </w:r>
      <w:r>
        <w:rPr>
          <w:spacing w:val="-50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2020</w:t>
      </w:r>
      <w:r>
        <w:rPr>
          <w:spacing w:val="-51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年减少</w:t>
      </w:r>
      <w:r>
        <w:rPr>
          <w:spacing w:val="-56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7.03</w:t>
      </w:r>
      <w:r>
        <w:rPr>
          <w:spacing w:val="-5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万元，下降</w:t>
      </w:r>
      <w:r>
        <w:rPr>
          <w:spacing w:val="-62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29.26 %，其中：</w:t>
      </w:r>
    </w:p>
    <w:p>
      <w:pPr>
        <w:pStyle w:val="2"/>
        <w:spacing w:before="264" w:line="384" w:lineRule="auto"/>
        <w:ind w:left="33" w:right="55" w:firstLine="633"/>
        <w:rPr>
          <w:sz w:val="30"/>
          <w:szCs w:val="30"/>
        </w:rPr>
      </w:pPr>
      <w:r>
        <w:rPr>
          <w:spacing w:val="-1"/>
          <w:sz w:val="30"/>
          <w:szCs w:val="30"/>
        </w:rPr>
        <w:t>（一）因公出国（境）支出年初预算数为 0 万元，决算数</w:t>
      </w:r>
      <w:r>
        <w:rPr>
          <w:spacing w:val="2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为 0 万元，完成预算的 0 %，决算数较</w:t>
      </w:r>
      <w:r>
        <w:rPr>
          <w:spacing w:val="15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2020</w:t>
      </w:r>
      <w:r>
        <w:rPr>
          <w:spacing w:val="23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年增加</w:t>
      </w:r>
      <w:r>
        <w:rPr>
          <w:spacing w:val="14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0</w:t>
      </w:r>
      <w:r>
        <w:rPr>
          <w:spacing w:val="23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>万元，</w:t>
      </w:r>
      <w:r>
        <w:rPr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增长 0 %， 主要原因是全年未安排因公出国（境</w:t>
      </w:r>
      <w:r>
        <w:rPr>
          <w:spacing w:val="16"/>
          <w:sz w:val="30"/>
          <w:szCs w:val="30"/>
        </w:rPr>
        <w:t>），</w:t>
      </w:r>
      <w:r>
        <w:rPr>
          <w:spacing w:val="-2"/>
          <w:sz w:val="30"/>
          <w:szCs w:val="30"/>
        </w:rPr>
        <w:t>未开展出</w:t>
      </w:r>
      <w:r>
        <w:rPr>
          <w:spacing w:val="1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国出境活动。 决算数较年初预算数增加 0</w:t>
      </w:r>
      <w:r>
        <w:rPr>
          <w:spacing w:val="37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的主</w:t>
      </w:r>
      <w:r>
        <w:rPr>
          <w:spacing w:val="-6"/>
          <w:sz w:val="30"/>
          <w:szCs w:val="30"/>
        </w:rPr>
        <w:t>要原因是：全年</w:t>
      </w:r>
      <w:r>
        <w:rPr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未安排因公出国 （境</w:t>
      </w:r>
      <w:r>
        <w:rPr>
          <w:spacing w:val="15"/>
          <w:sz w:val="30"/>
          <w:szCs w:val="30"/>
        </w:rPr>
        <w:t>），</w:t>
      </w:r>
      <w:r>
        <w:rPr>
          <w:spacing w:val="-2"/>
          <w:sz w:val="30"/>
          <w:szCs w:val="30"/>
        </w:rPr>
        <w:t>未开展出国出境活动。全年安排因公</w:t>
      </w:r>
      <w:r>
        <w:rPr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出国（境）团组 0 个，累计 0</w:t>
      </w:r>
      <w:r>
        <w:rPr>
          <w:spacing w:val="35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人次，主要为：全年未安排因公</w:t>
      </w:r>
    </w:p>
    <w:p>
      <w:pPr>
        <w:pStyle w:val="2"/>
        <w:spacing w:line="222" w:lineRule="auto"/>
        <w:ind w:left="64"/>
        <w:rPr>
          <w:sz w:val="30"/>
          <w:szCs w:val="30"/>
        </w:rPr>
      </w:pPr>
      <w:r>
        <w:rPr>
          <w:spacing w:val="-6"/>
          <w:sz w:val="30"/>
          <w:szCs w:val="30"/>
        </w:rPr>
        <w:t>出国（境</w:t>
      </w:r>
      <w:r>
        <w:rPr>
          <w:spacing w:val="16"/>
          <w:sz w:val="30"/>
          <w:szCs w:val="30"/>
        </w:rPr>
        <w:t>），</w:t>
      </w:r>
      <w:r>
        <w:rPr>
          <w:spacing w:val="-6"/>
          <w:sz w:val="30"/>
          <w:szCs w:val="30"/>
        </w:rPr>
        <w:t>未开展出国出境活动。</w:t>
      </w:r>
    </w:p>
    <w:p>
      <w:pPr>
        <w:pStyle w:val="2"/>
        <w:spacing w:before="263" w:line="222" w:lineRule="auto"/>
        <w:ind w:left="667"/>
        <w:rPr>
          <w:sz w:val="30"/>
          <w:szCs w:val="30"/>
        </w:rPr>
      </w:pPr>
      <w:r>
        <w:rPr>
          <w:spacing w:val="-9"/>
          <w:sz w:val="30"/>
          <w:szCs w:val="30"/>
        </w:rPr>
        <w:t>（二）公务接待费支出年初预算数为</w:t>
      </w:r>
      <w:r>
        <w:rPr>
          <w:spacing w:val="-35"/>
          <w:sz w:val="30"/>
          <w:szCs w:val="30"/>
        </w:rPr>
        <w:t xml:space="preserve"> </w:t>
      </w:r>
      <w:r>
        <w:rPr>
          <w:spacing w:val="-9"/>
          <w:sz w:val="30"/>
          <w:szCs w:val="30"/>
        </w:rPr>
        <w:t>13</w:t>
      </w:r>
      <w:r>
        <w:rPr>
          <w:spacing w:val="-55"/>
          <w:sz w:val="30"/>
          <w:szCs w:val="30"/>
        </w:rPr>
        <w:t xml:space="preserve"> </w:t>
      </w:r>
      <w:r>
        <w:rPr>
          <w:spacing w:val="-9"/>
          <w:sz w:val="30"/>
          <w:szCs w:val="30"/>
        </w:rPr>
        <w:t>万元，决算数为</w:t>
      </w:r>
      <w:r>
        <w:rPr>
          <w:spacing w:val="34"/>
          <w:sz w:val="30"/>
          <w:szCs w:val="30"/>
        </w:rPr>
        <w:t xml:space="preserve"> </w:t>
      </w:r>
      <w:r>
        <w:rPr>
          <w:spacing w:val="-9"/>
          <w:sz w:val="30"/>
          <w:szCs w:val="30"/>
        </w:rPr>
        <w:t>10</w:t>
      </w:r>
    </w:p>
    <w:p>
      <w:pPr>
        <w:spacing w:line="222" w:lineRule="auto"/>
        <w:rPr>
          <w:sz w:val="30"/>
          <w:szCs w:val="30"/>
        </w:rPr>
        <w:sectPr>
          <w:pgSz w:w="11906" w:h="16839"/>
          <w:pgMar w:top="1431" w:right="1717" w:bottom="0" w:left="1785" w:header="0" w:footer="0" w:gutter="0"/>
          <w:cols w:space="720" w:num="1"/>
        </w:sectPr>
      </w:pPr>
    </w:p>
    <w:p>
      <w:pPr>
        <w:pStyle w:val="2"/>
        <w:spacing w:before="172" w:line="384" w:lineRule="auto"/>
        <w:ind w:left="33" w:right="59" w:firstLine="2"/>
        <w:rPr>
          <w:sz w:val="30"/>
          <w:szCs w:val="30"/>
        </w:rPr>
      </w:pPr>
      <w:r>
        <w:rPr>
          <w:spacing w:val="-2"/>
          <w:sz w:val="30"/>
          <w:szCs w:val="30"/>
        </w:rPr>
        <w:t>万元，完成预算的</w:t>
      </w:r>
      <w:r>
        <w:rPr>
          <w:spacing w:val="-43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76.92%，决算数较</w:t>
      </w:r>
      <w:r>
        <w:rPr>
          <w:spacing w:val="-6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2020</w:t>
      </w:r>
      <w:r>
        <w:rPr>
          <w:spacing w:val="-48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年减少</w:t>
      </w:r>
      <w:r>
        <w:rPr>
          <w:spacing w:val="-63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0.03 万元，</w:t>
      </w:r>
      <w:r>
        <w:rPr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下降</w:t>
      </w:r>
      <w:r>
        <w:rPr>
          <w:spacing w:val="-55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0.33%，主要原因是落实过紧日子，厉行节约，公务接待批</w:t>
      </w:r>
      <w:r>
        <w:rPr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次和人次均有所减少。决算数较年初预算数</w:t>
      </w:r>
      <w:r>
        <w:rPr>
          <w:spacing w:val="-4"/>
          <w:sz w:val="30"/>
          <w:szCs w:val="30"/>
        </w:rPr>
        <w:t>减少的主要原因是：</w:t>
      </w:r>
      <w:r>
        <w:rPr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是从严控制“三公</w:t>
      </w:r>
      <w:r>
        <w:rPr>
          <w:spacing w:val="-96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”经费管理。全年国内公务接待</w:t>
      </w:r>
      <w:r>
        <w:rPr>
          <w:spacing w:val="-59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220</w:t>
      </w:r>
      <w:r>
        <w:rPr>
          <w:spacing w:val="-57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批，累计</w:t>
      </w:r>
      <w:r>
        <w:rPr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接待</w:t>
      </w:r>
      <w:r>
        <w:rPr>
          <w:spacing w:val="-58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700</w:t>
      </w:r>
      <w:r>
        <w:rPr>
          <w:spacing w:val="-49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人次，其中外事接待</w:t>
      </w:r>
      <w:r>
        <w:rPr>
          <w:spacing w:val="-63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0</w:t>
      </w:r>
      <w:r>
        <w:rPr>
          <w:spacing w:val="-55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批，累计接待</w:t>
      </w:r>
      <w:r>
        <w:rPr>
          <w:spacing w:val="-62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0</w:t>
      </w:r>
      <w:r>
        <w:rPr>
          <w:spacing w:val="-50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人次，主</w:t>
      </w:r>
      <w:r>
        <w:rPr>
          <w:spacing w:val="-8"/>
          <w:sz w:val="30"/>
          <w:szCs w:val="30"/>
        </w:rPr>
        <w:t>要为：</w:t>
      </w:r>
    </w:p>
    <w:p>
      <w:pPr>
        <w:pStyle w:val="2"/>
        <w:spacing w:line="220" w:lineRule="auto"/>
        <w:jc w:val="right"/>
        <w:rPr>
          <w:sz w:val="30"/>
          <w:szCs w:val="30"/>
        </w:rPr>
      </w:pPr>
      <w:r>
        <w:rPr>
          <w:spacing w:val="-3"/>
          <w:sz w:val="30"/>
          <w:szCs w:val="30"/>
        </w:rPr>
        <w:t>接待上级相关单位督查、检查及相关单位业务联系等工作接待。</w:t>
      </w:r>
    </w:p>
    <w:p>
      <w:pPr>
        <w:pStyle w:val="2"/>
        <w:spacing w:before="266" w:line="384" w:lineRule="auto"/>
        <w:ind w:left="33" w:right="81" w:firstLine="633"/>
        <w:rPr>
          <w:sz w:val="30"/>
          <w:szCs w:val="30"/>
        </w:rPr>
      </w:pPr>
      <w:r>
        <w:rPr>
          <w:spacing w:val="-4"/>
          <w:sz w:val="30"/>
          <w:szCs w:val="30"/>
        </w:rPr>
        <w:t>（三）公务用车购置及运行维护费支出 15</w:t>
      </w:r>
      <w:r>
        <w:rPr>
          <w:spacing w:val="-41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万元，其中公务</w:t>
      </w:r>
      <w:r>
        <w:rPr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用车购置年初预算数为</w:t>
      </w:r>
      <w:r>
        <w:rPr>
          <w:spacing w:val="-46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0</w:t>
      </w:r>
      <w:r>
        <w:rPr>
          <w:spacing w:val="-52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万元，决算数为</w:t>
      </w:r>
      <w:r>
        <w:rPr>
          <w:spacing w:val="-63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0</w:t>
      </w:r>
      <w:r>
        <w:rPr>
          <w:spacing w:val="-52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万元，完成预算的</w:t>
      </w:r>
    </w:p>
    <w:p>
      <w:pPr>
        <w:pStyle w:val="2"/>
        <w:spacing w:line="221" w:lineRule="auto"/>
        <w:ind w:left="26"/>
        <w:rPr>
          <w:sz w:val="30"/>
          <w:szCs w:val="30"/>
        </w:rPr>
      </w:pPr>
      <w:r>
        <w:rPr>
          <w:spacing w:val="-2"/>
          <w:sz w:val="30"/>
          <w:szCs w:val="30"/>
        </w:rPr>
        <w:t>0%，决算数较</w:t>
      </w:r>
      <w:r>
        <w:rPr>
          <w:spacing w:val="-6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2020</w:t>
      </w:r>
      <w:r>
        <w:rPr>
          <w:spacing w:val="-51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年增加</w:t>
      </w:r>
      <w:r>
        <w:rPr>
          <w:rFonts w:hint="eastAsia"/>
          <w:spacing w:val="-2"/>
          <w:sz w:val="30"/>
          <w:szCs w:val="30"/>
          <w:lang w:val="en-US" w:eastAsia="zh-CN"/>
        </w:rPr>
        <w:t xml:space="preserve"> </w:t>
      </w:r>
      <w:r>
        <w:rPr>
          <w:spacing w:val="-2"/>
          <w:sz w:val="30"/>
          <w:szCs w:val="30"/>
        </w:rPr>
        <w:t>0</w:t>
      </w:r>
      <w:r>
        <w:rPr>
          <w:spacing w:val="-52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万元，增长</w:t>
      </w:r>
      <w:r>
        <w:rPr>
          <w:rFonts w:hint="eastAsia"/>
          <w:spacing w:val="-3"/>
          <w:sz w:val="30"/>
          <w:szCs w:val="30"/>
          <w:lang w:val="en-US" w:eastAsia="zh-CN"/>
        </w:rPr>
        <w:t xml:space="preserve"> </w:t>
      </w:r>
      <w:r>
        <w:rPr>
          <w:spacing w:val="-3"/>
          <w:sz w:val="30"/>
          <w:szCs w:val="30"/>
        </w:rPr>
        <w:t>0</w:t>
      </w:r>
      <w:r>
        <w:rPr>
          <w:rFonts w:hint="eastAsia"/>
          <w:spacing w:val="-3"/>
          <w:sz w:val="30"/>
          <w:szCs w:val="30"/>
          <w:lang w:val="en-US" w:eastAsia="zh-CN"/>
        </w:rPr>
        <w:t xml:space="preserve"> </w:t>
      </w:r>
      <w:r>
        <w:rPr>
          <w:spacing w:val="-3"/>
          <w:sz w:val="30"/>
          <w:szCs w:val="30"/>
        </w:rPr>
        <w:t>%，</w:t>
      </w:r>
    </w:p>
    <w:p>
      <w:pPr>
        <w:pStyle w:val="2"/>
        <w:spacing w:before="263" w:line="384" w:lineRule="auto"/>
        <w:rPr>
          <w:sz w:val="30"/>
          <w:szCs w:val="30"/>
        </w:rPr>
      </w:pPr>
      <w:r>
        <w:rPr>
          <w:spacing w:val="-2"/>
          <w:sz w:val="30"/>
          <w:szCs w:val="30"/>
        </w:rPr>
        <w:t>主要原因是未购置公务用车，全年购置公务用车</w:t>
      </w:r>
      <w:r>
        <w:rPr>
          <w:spacing w:val="-49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0 辆。决算数</w:t>
      </w:r>
      <w:r>
        <w:rPr>
          <w:sz w:val="30"/>
          <w:szCs w:val="30"/>
        </w:rPr>
        <w:t xml:space="preserve">  </w:t>
      </w:r>
      <w:r>
        <w:rPr>
          <w:spacing w:val="-4"/>
          <w:sz w:val="30"/>
          <w:szCs w:val="30"/>
        </w:rPr>
        <w:t>较年初预算数增加的主要原因是：未购置公务用</w:t>
      </w:r>
      <w:r>
        <w:rPr>
          <w:spacing w:val="-5"/>
          <w:sz w:val="30"/>
          <w:szCs w:val="30"/>
        </w:rPr>
        <w:t>车；公</w:t>
      </w:r>
      <w:r>
        <w:rPr>
          <w:spacing w:val="-10"/>
          <w:sz w:val="30"/>
          <w:szCs w:val="30"/>
        </w:rPr>
        <w:t>务用车运行维护费支出年初预算数为</w:t>
      </w:r>
      <w:r>
        <w:rPr>
          <w:spacing w:val="-29"/>
          <w:sz w:val="30"/>
          <w:szCs w:val="30"/>
        </w:rPr>
        <w:t xml:space="preserve"> </w:t>
      </w:r>
      <w:r>
        <w:rPr>
          <w:spacing w:val="-10"/>
          <w:sz w:val="30"/>
          <w:szCs w:val="30"/>
        </w:rPr>
        <w:t>15</w:t>
      </w:r>
      <w:r>
        <w:rPr>
          <w:spacing w:val="-54"/>
          <w:sz w:val="30"/>
          <w:szCs w:val="30"/>
        </w:rPr>
        <w:t xml:space="preserve"> </w:t>
      </w:r>
      <w:r>
        <w:rPr>
          <w:spacing w:val="-10"/>
          <w:sz w:val="30"/>
          <w:szCs w:val="30"/>
        </w:rPr>
        <w:t>万元，决算数为</w:t>
      </w:r>
      <w:r>
        <w:rPr>
          <w:spacing w:val="-56"/>
          <w:sz w:val="30"/>
          <w:szCs w:val="30"/>
        </w:rPr>
        <w:t xml:space="preserve"> </w:t>
      </w:r>
      <w:r>
        <w:rPr>
          <w:spacing w:val="-10"/>
          <w:sz w:val="30"/>
          <w:szCs w:val="30"/>
        </w:rPr>
        <w:t>7</w:t>
      </w:r>
      <w:r>
        <w:rPr>
          <w:spacing w:val="-54"/>
          <w:sz w:val="30"/>
          <w:szCs w:val="30"/>
        </w:rPr>
        <w:t xml:space="preserve"> </w:t>
      </w:r>
      <w:r>
        <w:rPr>
          <w:spacing w:val="-10"/>
          <w:sz w:val="30"/>
          <w:szCs w:val="30"/>
        </w:rPr>
        <w:t>万元，</w:t>
      </w:r>
      <w:r>
        <w:rPr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完成预算的</w:t>
      </w:r>
      <w:r>
        <w:rPr>
          <w:spacing w:val="-66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46.67%，决算数较</w:t>
      </w:r>
      <w:r>
        <w:rPr>
          <w:spacing w:val="-61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2020</w:t>
      </w:r>
      <w:r>
        <w:rPr>
          <w:spacing w:val="-49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年减少</w:t>
      </w:r>
      <w:r>
        <w:rPr>
          <w:spacing w:val="-58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7</w:t>
      </w:r>
      <w:r>
        <w:rPr>
          <w:spacing w:val="-52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万元，下降</w:t>
      </w:r>
      <w:r>
        <w:rPr>
          <w:spacing w:val="-59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 xml:space="preserve">50 </w:t>
      </w:r>
      <w:r>
        <w:rPr>
          <w:spacing w:val="-5"/>
          <w:sz w:val="30"/>
          <w:szCs w:val="30"/>
        </w:rPr>
        <w:t>%，</w:t>
      </w:r>
      <w:r>
        <w:rPr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主要原因是节能减排，年末公务用车保有</w:t>
      </w:r>
      <w:r>
        <w:rPr>
          <w:spacing w:val="-59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2</w:t>
      </w:r>
      <w:r>
        <w:rPr>
          <w:spacing w:val="-58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辆</w:t>
      </w:r>
      <w:r>
        <w:rPr>
          <w:spacing w:val="-6"/>
          <w:sz w:val="30"/>
          <w:szCs w:val="30"/>
        </w:rPr>
        <w:t>。决算数较年初预</w:t>
      </w:r>
      <w:r>
        <w:rPr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算数减少的主要原因是：落实过紧日子要求，压减一般</w:t>
      </w:r>
    </w:p>
    <w:p>
      <w:pPr>
        <w:pStyle w:val="2"/>
        <w:spacing w:line="220" w:lineRule="auto"/>
        <w:ind w:left="38"/>
        <w:rPr>
          <w:sz w:val="30"/>
          <w:szCs w:val="30"/>
        </w:rPr>
      </w:pPr>
      <w:r>
        <w:rPr>
          <w:spacing w:val="-7"/>
          <w:sz w:val="30"/>
          <w:szCs w:val="30"/>
        </w:rPr>
        <w:t>性支出。</w:t>
      </w:r>
    </w:p>
    <w:p>
      <w:pPr>
        <w:spacing w:before="266" w:line="221" w:lineRule="auto"/>
        <w:ind w:left="663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2"/>
          <w:sz w:val="30"/>
          <w:szCs w:val="30"/>
        </w:rPr>
        <w:t>六、机关运行经费支出情况说明</w:t>
      </w:r>
    </w:p>
    <w:p>
      <w:pPr>
        <w:pStyle w:val="2"/>
        <w:spacing w:before="265" w:line="384" w:lineRule="auto"/>
        <w:ind w:left="35" w:right="81" w:firstLine="628"/>
        <w:rPr>
          <w:rFonts w:hint="eastAsia" w:eastAsia="仿宋"/>
          <w:sz w:val="30"/>
          <w:szCs w:val="30"/>
          <w:lang w:eastAsia="zh-CN"/>
        </w:rPr>
      </w:pPr>
      <w:r>
        <w:rPr>
          <w:spacing w:val="-4"/>
          <w:sz w:val="30"/>
          <w:szCs w:val="30"/>
        </w:rPr>
        <w:t>本单位</w:t>
      </w:r>
      <w:r>
        <w:rPr>
          <w:spacing w:val="-58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2021</w:t>
      </w:r>
      <w:r>
        <w:rPr>
          <w:spacing w:val="-48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年度机关运行经费支出</w:t>
      </w:r>
      <w:r>
        <w:rPr>
          <w:spacing w:val="-43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10</w:t>
      </w:r>
      <w:r>
        <w:rPr>
          <w:rFonts w:hint="eastAsia"/>
          <w:spacing w:val="-4"/>
          <w:sz w:val="30"/>
          <w:szCs w:val="30"/>
          <w:lang w:val="en-US" w:eastAsia="zh-CN"/>
        </w:rPr>
        <w:t>4.55</w:t>
      </w:r>
      <w:r>
        <w:rPr>
          <w:spacing w:val="-52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万元（与单位</w:t>
      </w:r>
      <w:r>
        <w:rPr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决算中行政单位和参照公务员法管理事业单位一般公共预算财</w:t>
      </w:r>
      <w:r>
        <w:rPr>
          <w:spacing w:val="2"/>
          <w:sz w:val="30"/>
          <w:szCs w:val="30"/>
        </w:rPr>
        <w:t xml:space="preserve">  </w:t>
      </w:r>
      <w:r>
        <w:rPr>
          <w:spacing w:val="-3"/>
          <w:sz w:val="30"/>
          <w:szCs w:val="30"/>
        </w:rPr>
        <w:t>政拨款基本支出中公用经费之和一致</w:t>
      </w:r>
      <w:r>
        <w:rPr>
          <w:spacing w:val="-19"/>
          <w:sz w:val="30"/>
          <w:szCs w:val="30"/>
        </w:rPr>
        <w:t>），</w:t>
      </w:r>
      <w:r>
        <w:rPr>
          <w:spacing w:val="-3"/>
          <w:sz w:val="30"/>
          <w:szCs w:val="30"/>
        </w:rPr>
        <w:t>较上年决算数增加</w:t>
      </w:r>
      <w:r>
        <w:rPr>
          <w:spacing w:val="-42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18.57</w:t>
      </w:r>
      <w:r>
        <w:rPr>
          <w:spacing w:val="-53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万元，增长</w:t>
      </w:r>
      <w:r>
        <w:rPr>
          <w:spacing w:val="-61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21.59</w:t>
      </w:r>
      <w:r>
        <w:rPr>
          <w:spacing w:val="-4"/>
          <w:sz w:val="30"/>
          <w:szCs w:val="30"/>
        </w:rPr>
        <w:t xml:space="preserve"> %，主要原因是：</w:t>
      </w:r>
      <w:r>
        <w:rPr>
          <w:rFonts w:hint="eastAsia"/>
          <w:spacing w:val="-4"/>
          <w:sz w:val="30"/>
          <w:szCs w:val="30"/>
          <w:lang w:eastAsia="zh-CN"/>
        </w:rPr>
        <w:t>人员增加，运行</w:t>
      </w:r>
      <w:r>
        <w:rPr>
          <w:spacing w:val="-4"/>
          <w:sz w:val="30"/>
          <w:szCs w:val="30"/>
        </w:rPr>
        <w:t>经费</w:t>
      </w:r>
      <w:r>
        <w:rPr>
          <w:rFonts w:hint="eastAsia"/>
          <w:spacing w:val="-4"/>
          <w:sz w:val="30"/>
          <w:szCs w:val="30"/>
          <w:lang w:eastAsia="zh-CN"/>
        </w:rPr>
        <w:t>增加。</w:t>
      </w:r>
    </w:p>
    <w:p>
      <w:pPr>
        <w:pStyle w:val="2"/>
        <w:spacing w:line="223" w:lineRule="auto"/>
        <w:ind w:left="33"/>
        <w:rPr>
          <w:sz w:val="30"/>
          <w:szCs w:val="30"/>
        </w:rPr>
        <w:sectPr>
          <w:pgSz w:w="11906" w:h="16839"/>
          <w:pgMar w:top="1431" w:right="1717" w:bottom="0" w:left="1785" w:header="0" w:footer="0" w:gutter="0"/>
          <w:cols w:space="720" w:num="1"/>
        </w:sectPr>
      </w:pPr>
    </w:p>
    <w:p>
      <w:pPr>
        <w:spacing w:before="171" w:line="221" w:lineRule="auto"/>
        <w:ind w:left="80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"/>
          <w:sz w:val="30"/>
          <w:szCs w:val="30"/>
        </w:rPr>
        <w:t>七、政府采购支出情况说明</w:t>
      </w:r>
    </w:p>
    <w:p>
      <w:pPr>
        <w:pStyle w:val="2"/>
        <w:spacing w:before="265" w:line="384" w:lineRule="auto"/>
        <w:ind w:left="33" w:right="103" w:firstLine="602"/>
        <w:rPr>
          <w:sz w:val="30"/>
          <w:szCs w:val="30"/>
        </w:rPr>
      </w:pPr>
      <w:r>
        <w:rPr>
          <w:spacing w:val="-7"/>
          <w:sz w:val="30"/>
          <w:szCs w:val="30"/>
        </w:rPr>
        <w:t>本单位</w:t>
      </w:r>
      <w:r>
        <w:rPr>
          <w:spacing w:val="-60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2021</w:t>
      </w:r>
      <w:r>
        <w:rPr>
          <w:spacing w:val="-51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年度政府采购支出总额</w:t>
      </w:r>
      <w:r>
        <w:rPr>
          <w:spacing w:val="-41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125.8</w:t>
      </w:r>
      <w:r>
        <w:rPr>
          <w:rFonts w:hint="eastAsia"/>
          <w:spacing w:val="-7"/>
          <w:sz w:val="30"/>
          <w:szCs w:val="30"/>
          <w:lang w:val="en-US" w:eastAsia="zh-CN"/>
        </w:rPr>
        <w:t>9</w:t>
      </w:r>
      <w:r>
        <w:rPr>
          <w:spacing w:val="-7"/>
          <w:sz w:val="30"/>
          <w:szCs w:val="30"/>
        </w:rPr>
        <w:t>万元，其中：政</w:t>
      </w:r>
      <w:r>
        <w:rPr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府采购货物支出</w:t>
      </w:r>
      <w:r>
        <w:rPr>
          <w:spacing w:val="-28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15.31</w:t>
      </w:r>
      <w:r>
        <w:rPr>
          <w:spacing w:val="-52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万元、政府采购工程支出</w:t>
      </w:r>
      <w:r>
        <w:rPr>
          <w:spacing w:val="-55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74.02</w:t>
      </w:r>
      <w:r>
        <w:rPr>
          <w:spacing w:val="-55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万元、政</w:t>
      </w:r>
      <w:r>
        <w:rPr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府采购服务支出</w:t>
      </w:r>
      <w:r>
        <w:rPr>
          <w:spacing w:val="-57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36.5</w:t>
      </w:r>
      <w:r>
        <w:rPr>
          <w:rFonts w:hint="eastAsia"/>
          <w:spacing w:val="-2"/>
          <w:sz w:val="30"/>
          <w:szCs w:val="30"/>
          <w:lang w:val="en-US" w:eastAsia="zh-CN"/>
        </w:rPr>
        <w:t>6</w:t>
      </w:r>
      <w:r>
        <w:rPr>
          <w:spacing w:val="-50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万元。授予中小企业合同金额</w:t>
      </w:r>
      <w:r>
        <w:rPr>
          <w:spacing w:val="-40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125.</w:t>
      </w:r>
      <w:r>
        <w:rPr>
          <w:spacing w:val="-3"/>
          <w:sz w:val="30"/>
          <w:szCs w:val="30"/>
        </w:rPr>
        <w:t>8</w:t>
      </w:r>
      <w:r>
        <w:rPr>
          <w:rFonts w:hint="eastAsia"/>
          <w:spacing w:val="-3"/>
          <w:sz w:val="30"/>
          <w:szCs w:val="30"/>
          <w:lang w:val="en-US" w:eastAsia="zh-CN"/>
        </w:rPr>
        <w:t>9</w:t>
      </w:r>
      <w:r>
        <w:rPr>
          <w:spacing w:val="-50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万</w:t>
      </w:r>
      <w:r>
        <w:rPr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元，</w:t>
      </w:r>
      <w:r>
        <w:rPr>
          <w:spacing w:val="-71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占政府采购支出总额的</w:t>
      </w:r>
      <w:r>
        <w:rPr>
          <w:spacing w:val="-43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100 %，其中：授予小微企业合同金</w:t>
      </w:r>
      <w:r>
        <w:rPr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额 51.8</w:t>
      </w:r>
      <w:r>
        <w:rPr>
          <w:rFonts w:hint="eastAsia"/>
          <w:spacing w:val="-2"/>
          <w:sz w:val="30"/>
          <w:szCs w:val="30"/>
          <w:lang w:val="en-US" w:eastAsia="zh-CN"/>
        </w:rPr>
        <w:t>7</w:t>
      </w:r>
      <w:r>
        <w:rPr>
          <w:spacing w:val="-49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万元，</w:t>
      </w:r>
      <w:r>
        <w:rPr>
          <w:spacing w:val="-77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占政府采购支出总额的</w:t>
      </w:r>
      <w:r>
        <w:rPr>
          <w:spacing w:val="-63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41</w:t>
      </w:r>
      <w:r>
        <w:rPr>
          <w:spacing w:val="-3"/>
          <w:sz w:val="30"/>
          <w:szCs w:val="30"/>
        </w:rPr>
        <w:t>.</w:t>
      </w:r>
      <w:r>
        <w:rPr>
          <w:rFonts w:hint="eastAsia"/>
          <w:spacing w:val="-3"/>
          <w:sz w:val="30"/>
          <w:szCs w:val="30"/>
          <w:lang w:val="en-US" w:eastAsia="zh-CN"/>
        </w:rPr>
        <w:t>20</w:t>
      </w:r>
      <w:r>
        <w:rPr>
          <w:spacing w:val="-3"/>
          <w:sz w:val="30"/>
          <w:szCs w:val="30"/>
        </w:rPr>
        <w:t>%；货物采购授予</w:t>
      </w:r>
      <w:r>
        <w:rPr>
          <w:sz w:val="30"/>
          <w:szCs w:val="30"/>
        </w:rPr>
        <w:t xml:space="preserve"> </w:t>
      </w:r>
      <w:r>
        <w:rPr>
          <w:spacing w:val="3"/>
          <w:sz w:val="30"/>
          <w:szCs w:val="30"/>
        </w:rPr>
        <w:t>中小企业合同金额占货物支出金额的</w:t>
      </w:r>
      <w:r>
        <w:rPr>
          <w:spacing w:val="-48"/>
          <w:sz w:val="30"/>
          <w:szCs w:val="30"/>
        </w:rPr>
        <w:t xml:space="preserve"> </w:t>
      </w:r>
      <w:r>
        <w:rPr>
          <w:rFonts w:hint="eastAsia"/>
          <w:spacing w:val="-48"/>
          <w:sz w:val="30"/>
          <w:szCs w:val="30"/>
          <w:lang w:val="en-US" w:eastAsia="zh-CN"/>
        </w:rPr>
        <w:t xml:space="preserve">10 </w:t>
      </w:r>
      <w:r>
        <w:rPr>
          <w:spacing w:val="3"/>
          <w:sz w:val="30"/>
          <w:szCs w:val="30"/>
        </w:rPr>
        <w:t>0%，工程采购授予中小企</w:t>
      </w:r>
      <w:r>
        <w:rPr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业合同金额占工程支出金额的</w:t>
      </w:r>
      <w:r>
        <w:rPr>
          <w:rFonts w:hint="eastAsia"/>
          <w:spacing w:val="1"/>
          <w:sz w:val="30"/>
          <w:szCs w:val="30"/>
          <w:lang w:val="en-US" w:eastAsia="zh-CN"/>
        </w:rPr>
        <w:t>100</w:t>
      </w:r>
      <w:r>
        <w:rPr>
          <w:spacing w:val="1"/>
          <w:sz w:val="30"/>
          <w:szCs w:val="30"/>
        </w:rPr>
        <w:t>%，服务采购授予中小企业</w:t>
      </w:r>
    </w:p>
    <w:p>
      <w:pPr>
        <w:pStyle w:val="2"/>
        <w:spacing w:line="222" w:lineRule="auto"/>
        <w:ind w:left="42"/>
        <w:rPr>
          <w:sz w:val="30"/>
          <w:szCs w:val="30"/>
        </w:rPr>
      </w:pPr>
      <w:r>
        <w:rPr>
          <w:spacing w:val="-3"/>
          <w:sz w:val="30"/>
          <w:szCs w:val="30"/>
        </w:rPr>
        <w:t>合同金额占服务支出金额的</w:t>
      </w:r>
      <w:r>
        <w:rPr>
          <w:rFonts w:hint="eastAsia"/>
          <w:spacing w:val="-57"/>
          <w:sz w:val="30"/>
          <w:szCs w:val="30"/>
          <w:lang w:val="en-US" w:eastAsia="zh-CN"/>
        </w:rPr>
        <w:t>10 0 %</w:t>
      </w:r>
      <w:r>
        <w:rPr>
          <w:spacing w:val="-3"/>
          <w:sz w:val="30"/>
          <w:szCs w:val="30"/>
        </w:rPr>
        <w:t>。</w:t>
      </w:r>
    </w:p>
    <w:p>
      <w:pPr>
        <w:spacing w:before="262" w:line="221" w:lineRule="auto"/>
        <w:ind w:left="65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"/>
          <w:sz w:val="30"/>
          <w:szCs w:val="30"/>
        </w:rPr>
        <w:t>八、国有资产占用情况说明</w:t>
      </w:r>
    </w:p>
    <w:p>
      <w:pPr>
        <w:pStyle w:val="2"/>
        <w:spacing w:before="265" w:line="384" w:lineRule="auto"/>
        <w:ind w:left="33" w:right="103" w:firstLine="628"/>
        <w:rPr>
          <w:sz w:val="30"/>
          <w:szCs w:val="30"/>
        </w:rPr>
      </w:pPr>
      <w:r>
        <w:rPr>
          <w:spacing w:val="-11"/>
          <w:sz w:val="30"/>
          <w:szCs w:val="30"/>
        </w:rPr>
        <w:t>截止 2021 年</w:t>
      </w:r>
      <w:r>
        <w:rPr>
          <w:spacing w:val="45"/>
          <w:sz w:val="30"/>
          <w:szCs w:val="30"/>
        </w:rPr>
        <w:t xml:space="preserve"> </w:t>
      </w:r>
      <w:r>
        <w:rPr>
          <w:spacing w:val="-11"/>
          <w:sz w:val="30"/>
          <w:szCs w:val="30"/>
        </w:rPr>
        <w:t>12</w:t>
      </w:r>
      <w:r>
        <w:rPr>
          <w:spacing w:val="32"/>
          <w:sz w:val="30"/>
          <w:szCs w:val="30"/>
        </w:rPr>
        <w:t xml:space="preserve"> </w:t>
      </w:r>
      <w:r>
        <w:rPr>
          <w:spacing w:val="-11"/>
          <w:sz w:val="30"/>
          <w:szCs w:val="30"/>
        </w:rPr>
        <w:t>月</w:t>
      </w:r>
      <w:r>
        <w:rPr>
          <w:spacing w:val="18"/>
          <w:sz w:val="30"/>
          <w:szCs w:val="30"/>
        </w:rPr>
        <w:t xml:space="preserve"> </w:t>
      </w:r>
      <w:r>
        <w:rPr>
          <w:spacing w:val="-11"/>
          <w:sz w:val="30"/>
          <w:szCs w:val="30"/>
        </w:rPr>
        <w:t>31</w:t>
      </w:r>
      <w:r>
        <w:rPr>
          <w:spacing w:val="80"/>
          <w:sz w:val="30"/>
          <w:szCs w:val="30"/>
        </w:rPr>
        <w:t xml:space="preserve"> </w:t>
      </w:r>
      <w:r>
        <w:rPr>
          <w:spacing w:val="-11"/>
          <w:sz w:val="30"/>
          <w:szCs w:val="30"/>
        </w:rPr>
        <w:t>日，本单位国有资产占用情况见公</w:t>
      </w:r>
      <w:r>
        <w:rPr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开 10 表《国有资产占用情况表》。具体详细情况：1：车辆数</w:t>
      </w:r>
    </w:p>
    <w:p>
      <w:pPr>
        <w:pStyle w:val="2"/>
        <w:spacing w:line="219" w:lineRule="auto"/>
        <w:ind w:left="42"/>
        <w:rPr>
          <w:sz w:val="30"/>
          <w:szCs w:val="30"/>
        </w:rPr>
      </w:pPr>
      <w:r>
        <w:rPr>
          <w:spacing w:val="-3"/>
          <w:sz w:val="30"/>
          <w:szCs w:val="30"/>
        </w:rPr>
        <w:t>合计 2 辆，其中执法执勤用车</w:t>
      </w:r>
      <w:r>
        <w:rPr>
          <w:spacing w:val="-53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2 辆；2：单价</w:t>
      </w:r>
      <w:r>
        <w:rPr>
          <w:spacing w:val="18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50</w:t>
      </w:r>
      <w:r>
        <w:rPr>
          <w:spacing w:val="20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万元（含）</w:t>
      </w:r>
    </w:p>
    <w:p>
      <w:pPr>
        <w:pStyle w:val="2"/>
        <w:spacing w:before="268" w:line="221" w:lineRule="auto"/>
        <w:jc w:val="right"/>
        <w:rPr>
          <w:sz w:val="30"/>
          <w:szCs w:val="30"/>
        </w:rPr>
      </w:pPr>
      <w:r>
        <w:rPr>
          <w:spacing w:val="-23"/>
          <w:sz w:val="30"/>
          <w:szCs w:val="30"/>
        </w:rPr>
        <w:t>以上通用设备 0 套；3：单价</w:t>
      </w:r>
      <w:r>
        <w:rPr>
          <w:spacing w:val="41"/>
          <w:sz w:val="30"/>
          <w:szCs w:val="30"/>
        </w:rPr>
        <w:t xml:space="preserve"> </w:t>
      </w:r>
      <w:r>
        <w:rPr>
          <w:spacing w:val="-23"/>
          <w:sz w:val="30"/>
          <w:szCs w:val="30"/>
        </w:rPr>
        <w:t>100</w:t>
      </w:r>
      <w:r>
        <w:rPr>
          <w:spacing w:val="22"/>
          <w:sz w:val="30"/>
          <w:szCs w:val="30"/>
        </w:rPr>
        <w:t xml:space="preserve"> </w:t>
      </w:r>
      <w:r>
        <w:rPr>
          <w:spacing w:val="-23"/>
          <w:sz w:val="30"/>
          <w:szCs w:val="30"/>
        </w:rPr>
        <w:t>万元（含）以上专用设备</w:t>
      </w:r>
      <w:r>
        <w:rPr>
          <w:spacing w:val="12"/>
          <w:sz w:val="30"/>
          <w:szCs w:val="30"/>
        </w:rPr>
        <w:t xml:space="preserve"> </w:t>
      </w:r>
      <w:r>
        <w:rPr>
          <w:spacing w:val="-23"/>
          <w:sz w:val="30"/>
          <w:szCs w:val="30"/>
        </w:rPr>
        <w:t>0</w:t>
      </w:r>
      <w:r>
        <w:rPr>
          <w:spacing w:val="19"/>
          <w:sz w:val="30"/>
          <w:szCs w:val="30"/>
        </w:rPr>
        <w:t xml:space="preserve"> </w:t>
      </w:r>
      <w:r>
        <w:rPr>
          <w:spacing w:val="-23"/>
          <w:sz w:val="30"/>
          <w:szCs w:val="30"/>
        </w:rPr>
        <w:t>套。</w:t>
      </w:r>
    </w:p>
    <w:p>
      <w:pPr>
        <w:spacing w:before="264" w:line="221" w:lineRule="auto"/>
        <w:ind w:left="661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2"/>
          <w:sz w:val="30"/>
          <w:szCs w:val="30"/>
        </w:rPr>
        <w:t>九、预算绩效情况说明</w:t>
      </w:r>
    </w:p>
    <w:p>
      <w:pPr>
        <w:pStyle w:val="2"/>
        <w:spacing w:before="266" w:line="220" w:lineRule="auto"/>
        <w:ind w:left="487"/>
        <w:rPr>
          <w:sz w:val="30"/>
          <w:szCs w:val="30"/>
        </w:rPr>
      </w:pPr>
      <w:r>
        <w:rPr>
          <w:spacing w:val="-2"/>
          <w:sz w:val="30"/>
          <w:szCs w:val="30"/>
        </w:rPr>
        <w:t>（一）绩效管理工作开展情况。</w:t>
      </w:r>
    </w:p>
    <w:p>
      <w:pPr>
        <w:pStyle w:val="2"/>
        <w:spacing w:before="266" w:line="384" w:lineRule="auto"/>
        <w:ind w:left="33" w:right="103" w:firstLine="601"/>
        <w:rPr>
          <w:sz w:val="30"/>
          <w:szCs w:val="30"/>
        </w:rPr>
      </w:pPr>
      <w:r>
        <w:rPr>
          <w:spacing w:val="-4"/>
          <w:sz w:val="30"/>
          <w:szCs w:val="30"/>
        </w:rPr>
        <w:t>根据预算绩效管理要求，我单位组织对纳入2021年</w:t>
      </w:r>
      <w:r>
        <w:rPr>
          <w:spacing w:val="-5"/>
          <w:sz w:val="30"/>
          <w:szCs w:val="30"/>
        </w:rPr>
        <w:t>度部门预</w:t>
      </w:r>
      <w:r>
        <w:rPr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算范围的二级项目八个全面开展绩效自评，共涉及资金596.41</w:t>
      </w:r>
    </w:p>
    <w:p>
      <w:pPr>
        <w:pStyle w:val="2"/>
        <w:spacing w:line="223" w:lineRule="auto"/>
        <w:ind w:left="36"/>
        <w:rPr>
          <w:sz w:val="30"/>
          <w:szCs w:val="30"/>
        </w:rPr>
      </w:pPr>
      <w:r>
        <w:rPr>
          <w:spacing w:val="-6"/>
          <w:sz w:val="30"/>
          <w:szCs w:val="30"/>
        </w:rPr>
        <w:t>万元，</w:t>
      </w:r>
      <w:r>
        <w:rPr>
          <w:spacing w:val="-79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>占项目支出总额的100%。</w:t>
      </w:r>
    </w:p>
    <w:p>
      <w:pPr>
        <w:pStyle w:val="2"/>
        <w:spacing w:before="261" w:line="221" w:lineRule="auto"/>
        <w:ind w:left="638"/>
        <w:rPr>
          <w:sz w:val="30"/>
          <w:szCs w:val="30"/>
        </w:rPr>
      </w:pPr>
      <w:r>
        <w:rPr>
          <w:spacing w:val="-2"/>
          <w:sz w:val="30"/>
          <w:szCs w:val="30"/>
        </w:rPr>
        <w:t>（二）单位决算中项目绩效自评情况。</w:t>
      </w:r>
    </w:p>
    <w:p>
      <w:pPr>
        <w:pStyle w:val="2"/>
        <w:spacing w:before="265" w:line="624" w:lineRule="exact"/>
        <w:ind w:left="635"/>
        <w:rPr>
          <w:sz w:val="30"/>
          <w:szCs w:val="30"/>
        </w:rPr>
      </w:pPr>
      <w:r>
        <w:rPr>
          <w:spacing w:val="-1"/>
          <w:position w:val="24"/>
          <w:sz w:val="30"/>
          <w:szCs w:val="30"/>
        </w:rPr>
        <w:t>将2021年度《项目支出绩效自评表》（自选1个项目）进行</w:t>
      </w:r>
    </w:p>
    <w:p>
      <w:pPr>
        <w:pStyle w:val="2"/>
        <w:spacing w:before="1" w:line="222" w:lineRule="auto"/>
        <w:ind w:left="39"/>
        <w:rPr>
          <w:sz w:val="30"/>
          <w:szCs w:val="30"/>
        </w:rPr>
      </w:pPr>
      <w:r>
        <w:rPr>
          <w:spacing w:val="-9"/>
          <w:sz w:val="30"/>
          <w:szCs w:val="30"/>
        </w:rPr>
        <w:t>公开。</w:t>
      </w:r>
    </w:p>
    <w:p>
      <w:pPr>
        <w:spacing w:line="222" w:lineRule="auto"/>
        <w:rPr>
          <w:sz w:val="30"/>
          <w:szCs w:val="30"/>
        </w:rPr>
        <w:sectPr>
          <w:pgSz w:w="11906" w:h="16839"/>
          <w:pgMar w:top="1431" w:right="1695" w:bottom="0" w:left="1785" w:header="0" w:footer="0" w:gutter="0"/>
          <w:cols w:space="720" w:num="1"/>
        </w:sectPr>
      </w:pPr>
    </w:p>
    <w:p>
      <w:pPr>
        <w:spacing w:before="116" w:line="6963" w:lineRule="exact"/>
        <w:ind w:firstLine="14"/>
      </w:pPr>
      <w:r>
        <w:rPr>
          <w:position w:val="-139"/>
        </w:rPr>
        <w:drawing>
          <wp:inline distT="0" distB="0" distL="0" distR="0">
            <wp:extent cx="5267960" cy="4420870"/>
            <wp:effectExtent l="0" t="0" r="0" b="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8467" cy="4421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963" w:lineRule="exact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line="297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before="140" w:line="225" w:lineRule="auto"/>
        <w:ind w:left="2524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7"/>
          <w:sz w:val="43"/>
          <w:szCs w:val="43"/>
        </w:rPr>
        <w:t>第四部分  名词解释</w:t>
      </w:r>
    </w:p>
    <w:p>
      <w:pPr>
        <w:spacing w:line="328" w:lineRule="auto"/>
        <w:rPr>
          <w:rFonts w:ascii="Arial"/>
          <w:sz w:val="21"/>
        </w:rPr>
      </w:pPr>
    </w:p>
    <w:p>
      <w:pPr>
        <w:spacing w:line="328" w:lineRule="auto"/>
        <w:rPr>
          <w:rFonts w:ascii="Arial"/>
          <w:sz w:val="21"/>
        </w:rPr>
      </w:pPr>
    </w:p>
    <w:p>
      <w:pPr>
        <w:pStyle w:val="2"/>
        <w:spacing w:before="263" w:line="222" w:lineRule="auto"/>
        <w:ind w:left="638"/>
        <w:rPr>
          <w:sz w:val="30"/>
          <w:szCs w:val="30"/>
        </w:rPr>
      </w:pPr>
      <w:r>
        <w:rPr>
          <w:spacing w:val="-5"/>
          <w:sz w:val="30"/>
          <w:szCs w:val="30"/>
        </w:rPr>
        <w:t>一、收入科目</w:t>
      </w:r>
    </w:p>
    <w:p>
      <w:pPr>
        <w:pStyle w:val="2"/>
        <w:spacing w:before="263" w:line="222" w:lineRule="auto"/>
        <w:ind w:left="638"/>
        <w:rPr>
          <w:sz w:val="30"/>
          <w:szCs w:val="30"/>
        </w:rPr>
      </w:pPr>
      <w:r>
        <w:rPr>
          <w:spacing w:val="-1"/>
          <w:sz w:val="30"/>
          <w:szCs w:val="30"/>
        </w:rPr>
        <w:t>（一）财政拨款收入：指省级财政当年拨付的</w:t>
      </w:r>
      <w:r>
        <w:rPr>
          <w:spacing w:val="-2"/>
          <w:sz w:val="30"/>
          <w:szCs w:val="30"/>
        </w:rPr>
        <w:t>资金。</w:t>
      </w:r>
    </w:p>
    <w:p>
      <w:pPr>
        <w:pStyle w:val="2"/>
        <w:spacing w:before="262" w:line="624" w:lineRule="exact"/>
        <w:ind w:left="638"/>
        <w:rPr>
          <w:sz w:val="30"/>
          <w:szCs w:val="30"/>
        </w:rPr>
      </w:pPr>
      <w:r>
        <w:rPr>
          <w:spacing w:val="-5"/>
          <w:position w:val="24"/>
          <w:sz w:val="30"/>
          <w:szCs w:val="30"/>
        </w:rPr>
        <w:t>（二）其他收入：指除财政拨款收入、上级补助收入、事业</w:t>
      </w:r>
    </w:p>
    <w:p>
      <w:pPr>
        <w:pStyle w:val="2"/>
        <w:spacing w:before="1" w:line="220" w:lineRule="auto"/>
        <w:jc w:val="right"/>
        <w:rPr>
          <w:sz w:val="30"/>
          <w:szCs w:val="30"/>
        </w:rPr>
      </w:pPr>
      <w:r>
        <w:rPr>
          <w:spacing w:val="-11"/>
          <w:sz w:val="30"/>
          <w:szCs w:val="30"/>
        </w:rPr>
        <w:t>收入、事业单位经营收入、附属单位上缴收入</w:t>
      </w:r>
      <w:r>
        <w:rPr>
          <w:spacing w:val="-12"/>
          <w:sz w:val="30"/>
          <w:szCs w:val="30"/>
        </w:rPr>
        <w:t>等以外的各项收入。</w:t>
      </w:r>
    </w:p>
    <w:p>
      <w:pPr>
        <w:pStyle w:val="2"/>
        <w:spacing w:before="265" w:line="624" w:lineRule="exact"/>
        <w:ind w:left="638"/>
        <w:rPr>
          <w:sz w:val="30"/>
          <w:szCs w:val="30"/>
        </w:rPr>
      </w:pPr>
      <w:r>
        <w:rPr>
          <w:spacing w:val="-4"/>
          <w:position w:val="24"/>
          <w:sz w:val="30"/>
          <w:szCs w:val="30"/>
        </w:rPr>
        <w:t>（三）年初结转和结余：填列</w:t>
      </w:r>
      <w:r>
        <w:rPr>
          <w:rFonts w:hint="eastAsia"/>
          <w:spacing w:val="-4"/>
          <w:position w:val="24"/>
          <w:sz w:val="30"/>
          <w:szCs w:val="30"/>
          <w:lang w:eastAsia="zh-CN"/>
        </w:rPr>
        <w:t>上</w:t>
      </w:r>
      <w:r>
        <w:rPr>
          <w:spacing w:val="-4"/>
          <w:position w:val="24"/>
          <w:sz w:val="30"/>
          <w:szCs w:val="30"/>
        </w:rPr>
        <w:t>年全部结转和</w:t>
      </w:r>
      <w:r>
        <w:rPr>
          <w:spacing w:val="-5"/>
          <w:position w:val="24"/>
          <w:sz w:val="30"/>
          <w:szCs w:val="30"/>
        </w:rPr>
        <w:t>结余的资</w:t>
      </w:r>
    </w:p>
    <w:p>
      <w:pPr>
        <w:pStyle w:val="2"/>
        <w:spacing w:before="1" w:line="218" w:lineRule="auto"/>
        <w:ind w:left="33"/>
        <w:rPr>
          <w:sz w:val="30"/>
          <w:szCs w:val="30"/>
        </w:rPr>
      </w:pPr>
      <w:r>
        <w:rPr>
          <w:spacing w:val="-1"/>
          <w:sz w:val="30"/>
          <w:szCs w:val="30"/>
        </w:rPr>
        <w:t>金数，包括当年结转结余资金和历年滚存结转结余资金。</w:t>
      </w:r>
    </w:p>
    <w:p>
      <w:pPr>
        <w:pStyle w:val="2"/>
        <w:spacing w:before="269" w:line="222" w:lineRule="auto"/>
        <w:ind w:left="643"/>
        <w:rPr>
          <w:sz w:val="30"/>
          <w:szCs w:val="30"/>
        </w:rPr>
      </w:pPr>
      <w:r>
        <w:rPr>
          <w:spacing w:val="-5"/>
          <w:sz w:val="30"/>
          <w:szCs w:val="30"/>
        </w:rPr>
        <w:t>二、支出科目</w:t>
      </w:r>
    </w:p>
    <w:p>
      <w:pPr>
        <w:pStyle w:val="2"/>
        <w:spacing w:before="263" w:line="624" w:lineRule="exact"/>
        <w:ind w:left="1058"/>
        <w:rPr>
          <w:sz w:val="30"/>
          <w:szCs w:val="30"/>
        </w:rPr>
      </w:pPr>
      <w:r>
        <w:rPr>
          <w:spacing w:val="2"/>
          <w:position w:val="24"/>
          <w:sz w:val="30"/>
          <w:szCs w:val="30"/>
        </w:rPr>
        <w:t>（一）基本支出：指为保障机构正常运转、完成日常工</w:t>
      </w:r>
    </w:p>
    <w:p>
      <w:pPr>
        <w:pStyle w:val="2"/>
        <w:spacing w:line="220" w:lineRule="auto"/>
        <w:ind w:left="458"/>
        <w:rPr>
          <w:sz w:val="30"/>
          <w:szCs w:val="30"/>
        </w:rPr>
      </w:pPr>
      <w:r>
        <w:rPr>
          <w:spacing w:val="-2"/>
          <w:sz w:val="30"/>
          <w:szCs w:val="30"/>
        </w:rPr>
        <w:t>作任 务而发生的人员支出和公用支出。</w:t>
      </w:r>
    </w:p>
    <w:p>
      <w:pPr>
        <w:pStyle w:val="2"/>
        <w:spacing w:before="267" w:line="624" w:lineRule="exact"/>
        <w:ind w:left="1058"/>
        <w:rPr>
          <w:sz w:val="30"/>
          <w:szCs w:val="30"/>
        </w:rPr>
      </w:pPr>
      <w:r>
        <w:rPr>
          <w:spacing w:val="2"/>
          <w:position w:val="24"/>
          <w:sz w:val="30"/>
          <w:szCs w:val="30"/>
        </w:rPr>
        <w:t>（二）项目支出：指在基本支出之外为完成特定行政任</w:t>
      </w:r>
    </w:p>
    <w:p>
      <w:pPr>
        <w:pStyle w:val="2"/>
        <w:spacing w:line="222" w:lineRule="auto"/>
        <w:ind w:left="462"/>
        <w:rPr>
          <w:sz w:val="30"/>
          <w:szCs w:val="30"/>
        </w:rPr>
      </w:pPr>
      <w:r>
        <w:rPr>
          <w:spacing w:val="-2"/>
          <w:sz w:val="30"/>
          <w:szCs w:val="30"/>
        </w:rPr>
        <w:t>务或 事业发展目标所发生的支出。</w:t>
      </w:r>
    </w:p>
    <w:p>
      <w:pPr>
        <w:pStyle w:val="2"/>
        <w:spacing w:before="263" w:line="384" w:lineRule="auto"/>
        <w:ind w:left="453" w:right="8" w:firstLine="605"/>
        <w:rPr>
          <w:sz w:val="30"/>
          <w:szCs w:val="30"/>
        </w:rPr>
      </w:pPr>
      <w:r>
        <w:rPr>
          <w:spacing w:val="-1"/>
          <w:sz w:val="30"/>
          <w:szCs w:val="30"/>
        </w:rPr>
        <w:t>（三）一般公共预算财政拨款“</w:t>
      </w:r>
      <w:r>
        <w:rPr>
          <w:spacing w:val="-108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三公</w:t>
      </w:r>
      <w:r>
        <w:rPr>
          <w:spacing w:val="-108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”经费：指本部门</w:t>
      </w:r>
      <w:r>
        <w:rPr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用财 政拨款安排的因公出国（境）费、公务用</w:t>
      </w:r>
      <w:r>
        <w:rPr>
          <w:spacing w:val="-4"/>
          <w:sz w:val="30"/>
          <w:szCs w:val="30"/>
        </w:rPr>
        <w:t>车购置及运行</w:t>
      </w:r>
      <w:r>
        <w:rPr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费和公务 接待费。其中，因公出国（境）费反映单</w:t>
      </w:r>
      <w:r>
        <w:rPr>
          <w:spacing w:val="-4"/>
          <w:sz w:val="30"/>
          <w:szCs w:val="30"/>
        </w:rPr>
        <w:t>位公务出</w:t>
      </w:r>
      <w:r>
        <w:rPr>
          <w:sz w:val="30"/>
          <w:szCs w:val="30"/>
        </w:rPr>
        <w:t xml:space="preserve"> </w:t>
      </w:r>
      <w:r>
        <w:rPr>
          <w:spacing w:val="-12"/>
          <w:sz w:val="30"/>
          <w:szCs w:val="30"/>
        </w:rPr>
        <w:t>国（境）的国</w:t>
      </w:r>
      <w:r>
        <w:rPr>
          <w:spacing w:val="35"/>
          <w:sz w:val="30"/>
          <w:szCs w:val="30"/>
        </w:rPr>
        <w:t xml:space="preserve"> </w:t>
      </w:r>
      <w:r>
        <w:rPr>
          <w:spacing w:val="-12"/>
          <w:sz w:val="30"/>
          <w:szCs w:val="30"/>
        </w:rPr>
        <w:t>际旅费、国外城市间交通费、住宿费、伙食费、</w:t>
      </w:r>
    </w:p>
    <w:p>
      <w:pPr>
        <w:pStyle w:val="2"/>
        <w:spacing w:before="1" w:line="219" w:lineRule="auto"/>
        <w:ind w:left="455"/>
        <w:rPr>
          <w:sz w:val="30"/>
          <w:szCs w:val="30"/>
        </w:rPr>
      </w:pPr>
      <w:r>
        <w:rPr>
          <w:spacing w:val="-3"/>
          <w:sz w:val="30"/>
          <w:szCs w:val="30"/>
        </w:rPr>
        <w:t>培训费、公杂费 等支出；公务用车购置及运行费</w:t>
      </w:r>
      <w:r>
        <w:rPr>
          <w:spacing w:val="-4"/>
          <w:sz w:val="30"/>
          <w:szCs w:val="30"/>
        </w:rPr>
        <w:t>反映单位公</w:t>
      </w:r>
    </w:p>
    <w:p>
      <w:pPr>
        <w:spacing w:line="219" w:lineRule="auto"/>
        <w:rPr>
          <w:sz w:val="30"/>
          <w:szCs w:val="30"/>
        </w:rPr>
        <w:sectPr>
          <w:pgSz w:w="11906" w:h="16839"/>
          <w:pgMar w:top="1431" w:right="1695" w:bottom="0" w:left="1785" w:header="0" w:footer="0" w:gutter="0"/>
          <w:cols w:space="720" w:num="1"/>
        </w:sectPr>
      </w:pPr>
    </w:p>
    <w:p>
      <w:pPr>
        <w:pStyle w:val="2"/>
        <w:spacing w:before="172" w:line="384" w:lineRule="auto"/>
        <w:ind w:left="457" w:right="86" w:firstLine="4"/>
        <w:jc w:val="both"/>
        <w:rPr>
          <w:sz w:val="30"/>
          <w:szCs w:val="30"/>
        </w:rPr>
      </w:pPr>
      <w:r>
        <w:rPr>
          <w:spacing w:val="-3"/>
          <w:sz w:val="30"/>
          <w:szCs w:val="30"/>
        </w:rPr>
        <w:t>务用车车辆购置支出 （含车辆购置税）及燃料费、维</w:t>
      </w:r>
      <w:r>
        <w:rPr>
          <w:spacing w:val="-4"/>
          <w:sz w:val="30"/>
          <w:szCs w:val="30"/>
        </w:rPr>
        <w:t>修费、</w:t>
      </w:r>
      <w:r>
        <w:rPr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过桥过路费、保险费、安 全奖励费用等支</w:t>
      </w:r>
      <w:r>
        <w:rPr>
          <w:spacing w:val="-4"/>
          <w:sz w:val="30"/>
          <w:szCs w:val="30"/>
        </w:rPr>
        <w:t>出；公务接待费反</w:t>
      </w:r>
    </w:p>
    <w:p>
      <w:pPr>
        <w:pStyle w:val="2"/>
        <w:spacing w:before="1" w:line="220" w:lineRule="auto"/>
        <w:ind w:left="466"/>
        <w:rPr>
          <w:sz w:val="30"/>
          <w:szCs w:val="30"/>
        </w:rPr>
      </w:pPr>
      <w:r>
        <w:rPr>
          <w:spacing w:val="-2"/>
          <w:sz w:val="30"/>
          <w:szCs w:val="30"/>
        </w:rPr>
        <w:t>映单位按规定开支的各类公务 接待（含外宾接待）支出。</w:t>
      </w:r>
    </w:p>
    <w:p>
      <w:pPr>
        <w:pStyle w:val="2"/>
        <w:spacing w:before="265" w:line="384" w:lineRule="auto"/>
        <w:ind w:left="453" w:firstLine="753"/>
        <w:jc w:val="both"/>
        <w:rPr>
          <w:sz w:val="30"/>
          <w:szCs w:val="30"/>
        </w:rPr>
      </w:pPr>
      <w:r>
        <w:rPr>
          <w:spacing w:val="-4"/>
          <w:sz w:val="30"/>
          <w:szCs w:val="30"/>
        </w:rPr>
        <w:t>（四）机关运行经费：指为保障行政单位（包括参照公</w:t>
      </w:r>
      <w:r>
        <w:rPr>
          <w:spacing w:val="7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务员 法管理的事业单位）运行用于购买货物和服务</w:t>
      </w:r>
      <w:r>
        <w:rPr>
          <w:spacing w:val="-4"/>
          <w:sz w:val="30"/>
          <w:szCs w:val="30"/>
        </w:rPr>
        <w:t>的各项资</w:t>
      </w:r>
      <w:r>
        <w:rPr>
          <w:sz w:val="30"/>
          <w:szCs w:val="30"/>
        </w:rPr>
        <w:t xml:space="preserve"> </w:t>
      </w:r>
      <w:r>
        <w:rPr>
          <w:spacing w:val="8"/>
          <w:sz w:val="30"/>
          <w:szCs w:val="30"/>
        </w:rPr>
        <w:t>金，即一 般公共预算财政拨款安排的基本支出中的公用经</w:t>
      </w:r>
      <w:r>
        <w:rPr>
          <w:spacing w:val="7"/>
          <w:sz w:val="30"/>
          <w:szCs w:val="30"/>
        </w:rPr>
        <w:t xml:space="preserve"> </w:t>
      </w:r>
      <w:r>
        <w:rPr>
          <w:spacing w:val="-13"/>
          <w:sz w:val="30"/>
          <w:szCs w:val="30"/>
        </w:rPr>
        <w:t>费，包括办公及</w:t>
      </w:r>
      <w:r>
        <w:rPr>
          <w:spacing w:val="62"/>
          <w:sz w:val="30"/>
          <w:szCs w:val="30"/>
        </w:rPr>
        <w:t xml:space="preserve"> </w:t>
      </w:r>
      <w:r>
        <w:rPr>
          <w:spacing w:val="-13"/>
          <w:sz w:val="30"/>
          <w:szCs w:val="30"/>
        </w:rPr>
        <w:t>印刷费、邮电费、差旅费、会议费、福利费、</w:t>
      </w:r>
      <w:r>
        <w:rPr>
          <w:sz w:val="30"/>
          <w:szCs w:val="30"/>
        </w:rPr>
        <w:t xml:space="preserve"> </w:t>
      </w:r>
      <w:r>
        <w:rPr>
          <w:spacing w:val="-10"/>
          <w:sz w:val="30"/>
          <w:szCs w:val="30"/>
        </w:rPr>
        <w:t>日常维修费、专用 材料及一般设备购置费</w:t>
      </w:r>
      <w:r>
        <w:rPr>
          <w:spacing w:val="-11"/>
          <w:sz w:val="30"/>
          <w:szCs w:val="30"/>
        </w:rPr>
        <w:t>、办公用房水电费、</w:t>
      </w:r>
      <w:r>
        <w:rPr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办公用房取暖费、办公用房物业管理费、公务用车</w:t>
      </w:r>
      <w:r>
        <w:rPr>
          <w:spacing w:val="-4"/>
          <w:sz w:val="30"/>
          <w:szCs w:val="30"/>
        </w:rPr>
        <w:t>运行维护</w:t>
      </w:r>
    </w:p>
    <w:p>
      <w:pPr>
        <w:pStyle w:val="2"/>
        <w:spacing w:line="221" w:lineRule="auto"/>
        <w:ind w:left="463"/>
        <w:rPr>
          <w:sz w:val="30"/>
          <w:szCs w:val="30"/>
        </w:rPr>
      </w:pPr>
      <w:r>
        <w:rPr>
          <w:spacing w:val="-4"/>
          <w:sz w:val="30"/>
          <w:szCs w:val="30"/>
        </w:rPr>
        <w:t>费以及其他费用。</w:t>
      </w:r>
    </w:p>
    <w:sectPr>
      <w:pgSz w:w="11906" w:h="16839"/>
      <w:pgMar w:top="1431" w:right="1703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E4NmYwYjFmNTM0NzQ5YTEwODYwZGMyMmY4ZDA1NTIifQ=="/>
  </w:docVars>
  <w:rsids>
    <w:rsidRoot w:val="00000000"/>
    <w:rsid w:val="009A325B"/>
    <w:rsid w:val="3B5B4B13"/>
    <w:rsid w:val="3F3320D2"/>
    <w:rsid w:val="4E881E17"/>
    <w:rsid w:val="4F4B3F11"/>
    <w:rsid w:val="534A7FE3"/>
    <w:rsid w:val="56811331"/>
    <w:rsid w:val="6DAE6F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20</Pages>
  <Words>3714</Words>
  <Characters>4152</Characters>
  <TotalTime>13</TotalTime>
  <ScaleCrop>false</ScaleCrop>
  <LinksUpToDate>false</LinksUpToDate>
  <CharactersWithSpaces>4517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2022-10-18T17:27:00Z</dcterms:created>
  <dc:creator>李嘉玉</dc:creator>
  <cp:lastModifiedBy>Administrator</cp:lastModifiedBy>
  <dcterms:modified xsi:type="dcterms:W3CDTF">2023-05-10T01:41:25Z</dcterms:modified>
  <dc:title>李嘉玉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2023-05-09T18:51:06Z</vt:filetime>
  </property>
  <property fmtid="{D5CDD505-2E9C-101B-9397-08002B2CF9AE}" pid="4" name="UsrData">
    <vt:lpwstr>645a258b12a115001546d0ac</vt:lpwstr>
  </property>
  <property fmtid="{D5CDD505-2E9C-101B-9397-08002B2CF9AE}" pid="5" name="KSOProductBuildVer">
    <vt:lpwstr>2052-11.1.0.14309</vt:lpwstr>
  </property>
  <property fmtid="{D5CDD505-2E9C-101B-9397-08002B2CF9AE}" pid="6" name="ICV">
    <vt:lpwstr>B843C7C7E6D64E8385919E279D37FC69_13</vt:lpwstr>
  </property>
</Properties>
</file>