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660" w:lineRule="exact"/>
        <w:ind w:left="0" w:right="0" w:firstLine="0"/>
        <w:jc w:val="center"/>
      </w:pPr>
      <w:r>
        <w:rPr>
          <w:rFonts w:ascii="方正大标宋简体" w:hAnsi="方正大标宋简体" w:eastAsia="方正大标宋简体" w:cs="方正大标宋简体"/>
          <w:b w:val="0"/>
          <w:bCs/>
          <w:i w:val="0"/>
          <w:caps w:val="0"/>
          <w:spacing w:val="0"/>
          <w:kern w:val="44"/>
          <w:sz w:val="36"/>
          <w:szCs w:val="36"/>
        </w:rPr>
        <w:t>寻乌</w:t>
      </w:r>
      <w:r>
        <w:rPr>
          <w:rFonts w:hint="eastAsia" w:ascii="方正大标宋简体" w:hAnsi="方正大标宋简体" w:eastAsia="方正大标宋简体" w:cs="方正大标宋简体"/>
          <w:b w:val="0"/>
          <w:bCs/>
          <w:i w:val="0"/>
          <w:caps w:val="0"/>
          <w:spacing w:val="0"/>
          <w:kern w:val="44"/>
          <w:sz w:val="36"/>
          <w:szCs w:val="36"/>
        </w:rPr>
        <w:t>县人民政府办公室2021年政府信息公开工作年度报告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ascii="仿宋_GB2312" w:hAnsi="Calibri" w:eastAsia="仿宋_GB2312" w:cs="仿宋_GB2312"/>
          <w:b w:val="0"/>
          <w:i w:val="0"/>
          <w:caps w:val="0"/>
          <w:color w:val="333333"/>
          <w:spacing w:val="0"/>
          <w:kern w:val="0"/>
          <w:sz w:val="32"/>
          <w:szCs w:val="32"/>
          <w:shd w:val="clear" w:fill="FFFFFF"/>
        </w:rPr>
        <w:t> </w:t>
      </w:r>
    </w:p>
    <w:p>
      <w:pPr>
        <w:keepNext w:val="0"/>
        <w:keepLines w:val="0"/>
        <w:widowControl/>
        <w:suppressLineNumbers w:val="0"/>
        <w:spacing w:before="0" w:beforeAutospacing="1" w:after="0" w:afterAutospacing="1"/>
        <w:ind w:left="0" w:right="0"/>
        <w:jc w:val="both"/>
      </w:pPr>
      <w:r>
        <w:rPr>
          <w:rFonts w:hint="eastAsia" w:ascii="仿宋_GB2312" w:hAnsi="宋体" w:eastAsia="仿宋_GB2312" w:cs="仿宋_GB2312"/>
          <w:i w:val="0"/>
          <w:caps w:val="0"/>
          <w:color w:val="333333"/>
          <w:spacing w:val="0"/>
          <w:kern w:val="0"/>
          <w:sz w:val="32"/>
          <w:szCs w:val="32"/>
          <w:shd w:val="clear" w:fill="FFFFFF"/>
          <w:lang w:val="en-US" w:eastAsia="zh-CN" w:bidi="ar"/>
        </w:rPr>
        <w:t>    根据《中华人民共和国政府信息公开条例》规定，寻乌县人民政府办公室结合有关统计数据编制了《寻乌县政府办公室信息公开2021年度工作报告》。本年度报告中所列数据的统计期限自2021年1月</w:t>
      </w:r>
      <w:r>
        <w:rPr>
          <w:rFonts w:hint="eastAsia" w:ascii="宋体" w:hAnsi="宋体" w:eastAsia="宋体" w:cs="宋体"/>
          <w:i w:val="0"/>
          <w:caps w:val="0"/>
          <w:color w:val="333333"/>
          <w:spacing w:val="0"/>
          <w:kern w:val="0"/>
          <w:sz w:val="32"/>
          <w:szCs w:val="32"/>
          <w:shd w:val="clear" w:fill="FFFFFF"/>
          <w:lang w:val="en-US" w:eastAsia="zh-CN" w:bidi="ar"/>
        </w:rPr>
        <w:t>1</w:t>
      </w:r>
      <w:r>
        <w:rPr>
          <w:rFonts w:hint="eastAsia" w:ascii="仿宋_GB2312" w:hAnsi="宋体" w:eastAsia="仿宋_GB2312" w:cs="仿宋_GB2312"/>
          <w:i w:val="0"/>
          <w:caps w:val="0"/>
          <w:color w:val="333333"/>
          <w:spacing w:val="0"/>
          <w:kern w:val="0"/>
          <w:sz w:val="32"/>
          <w:szCs w:val="32"/>
          <w:shd w:val="clear" w:fill="FFFFFF"/>
          <w:lang w:val="en-US" w:eastAsia="zh-CN" w:bidi="ar"/>
        </w:rPr>
        <w:t>日起至2021年12月</w:t>
      </w:r>
      <w:r>
        <w:rPr>
          <w:rFonts w:hint="eastAsia" w:ascii="宋体" w:hAnsi="宋体" w:eastAsia="宋体" w:cs="宋体"/>
          <w:i w:val="0"/>
          <w:caps w:val="0"/>
          <w:color w:val="333333"/>
          <w:spacing w:val="0"/>
          <w:kern w:val="0"/>
          <w:sz w:val="32"/>
          <w:szCs w:val="32"/>
          <w:shd w:val="clear" w:fill="FFFFFF"/>
          <w:lang w:val="en-US" w:eastAsia="zh-CN" w:bidi="ar"/>
        </w:rPr>
        <w:t>31</w:t>
      </w:r>
      <w:r>
        <w:rPr>
          <w:rFonts w:hint="eastAsia" w:ascii="仿宋_GB2312" w:hAnsi="宋体" w:eastAsia="仿宋_GB2312" w:cs="仿宋_GB2312"/>
          <w:i w:val="0"/>
          <w:caps w:val="0"/>
          <w:color w:val="333333"/>
          <w:spacing w:val="0"/>
          <w:kern w:val="0"/>
          <w:sz w:val="32"/>
          <w:szCs w:val="32"/>
          <w:shd w:val="clear" w:fill="FFFFFF"/>
          <w:lang w:val="en-US" w:eastAsia="zh-CN" w:bidi="ar"/>
        </w:rPr>
        <w:t>日止。本年度报告的电子版可以从寻乌县人民政府网站（www.xunwu.gov.cn）下载。如对报告有任何疑问，请与寻乌县人民政府办公室联系（地址：寻乌县东江源大道1号，联系电话：0797—</w:t>
      </w:r>
      <w:r>
        <w:rPr>
          <w:rFonts w:hint="eastAsia" w:ascii="宋体" w:hAnsi="宋体" w:eastAsia="宋体" w:cs="宋体"/>
          <w:i w:val="0"/>
          <w:caps w:val="0"/>
          <w:color w:val="333333"/>
          <w:spacing w:val="0"/>
          <w:kern w:val="0"/>
          <w:sz w:val="32"/>
          <w:szCs w:val="32"/>
          <w:shd w:val="clear" w:fill="FFFFFF"/>
          <w:lang w:val="en-US" w:eastAsia="zh-CN" w:bidi="ar"/>
        </w:rPr>
        <w:t>2842891</w:t>
      </w:r>
      <w:r>
        <w:rPr>
          <w:rFonts w:hint="eastAsia" w:ascii="仿宋_GB2312" w:hAnsi="宋体" w:eastAsia="仿宋_GB2312" w:cs="仿宋_GB2312"/>
          <w:i w:val="0"/>
          <w:caps w:val="0"/>
          <w:color w:val="333333"/>
          <w:spacing w:val="0"/>
          <w:kern w:val="0"/>
          <w:sz w:val="32"/>
          <w:szCs w:val="32"/>
          <w:shd w:val="clear" w:fill="FFFFFF"/>
          <w:lang w:val="en-US" w:eastAsia="zh-CN" w:bidi="ar"/>
        </w:rPr>
        <w:t>，邮编：342200）。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ascii="黑体" w:hAnsi="宋体" w:eastAsia="黑体" w:cs="黑体"/>
          <w:b w:val="0"/>
          <w:i w:val="0"/>
          <w:caps w:val="0"/>
          <w:color w:val="333333"/>
          <w:spacing w:val="0"/>
          <w:kern w:val="0"/>
          <w:sz w:val="32"/>
          <w:szCs w:val="32"/>
          <w:shd w:val="clear" w:fill="FFFFFF"/>
        </w:rPr>
        <w:t>一、</w:t>
      </w:r>
      <w:r>
        <w:rPr>
          <w:rFonts w:hint="eastAsia" w:ascii="黑体" w:hAnsi="宋体" w:eastAsia="黑体" w:cs="黑体"/>
          <w:b w:val="0"/>
          <w:i w:val="0"/>
          <w:caps w:val="0"/>
          <w:color w:val="333333"/>
          <w:spacing w:val="0"/>
          <w:kern w:val="0"/>
          <w:sz w:val="32"/>
          <w:szCs w:val="32"/>
          <w:shd w:val="clear" w:fill="FFFFFF"/>
        </w:rPr>
        <w:t>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仿宋_GB2312" w:hAnsi="Calibri" w:eastAsia="仿宋_GB2312" w:cs="仿宋_GB2312"/>
          <w:b w:val="0"/>
          <w:i w:val="0"/>
          <w:caps w:val="0"/>
          <w:color w:val="333333"/>
          <w:spacing w:val="0"/>
          <w:kern w:val="0"/>
          <w:sz w:val="32"/>
          <w:szCs w:val="32"/>
          <w:shd w:val="clear" w:fill="FFFFFF"/>
        </w:rPr>
        <w:t>2021年，寻乌县人民政府办公室坚持以习近平新时代中国特色社会主义思想为指导，全面贯彻落实党的十九大和十九届二中、三中、四中、五中、六中全会精神，严格落实中央、省、市、县政务公开工作年度要求。同时，紧紧围绕中央、省、市、县中心工作及社会关切、重点领域、平台建设、制度建设等方面，推进全县政务公开工作稳步有序开展，成效显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2"/>
        <w:jc w:val="both"/>
      </w:pPr>
      <w:r>
        <w:rPr>
          <w:rFonts w:ascii="楷体_GB2312" w:hAnsi="Calibri" w:eastAsia="楷体_GB2312" w:cs="楷体_GB2312"/>
          <w:b/>
          <w:bCs w:val="0"/>
          <w:i w:val="0"/>
          <w:caps w:val="0"/>
          <w:color w:val="333333"/>
          <w:spacing w:val="0"/>
          <w:kern w:val="0"/>
          <w:sz w:val="32"/>
          <w:szCs w:val="32"/>
          <w:shd w:val="clear" w:fill="FFFFFF"/>
        </w:rPr>
        <w:t>（一）主动公开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仿宋_GB2312" w:hAnsi="Calibri" w:eastAsia="仿宋_GB2312" w:cs="仿宋_GB2312"/>
          <w:b/>
          <w:bCs/>
          <w:i w:val="0"/>
          <w:caps w:val="0"/>
          <w:color w:val="333333"/>
          <w:spacing w:val="0"/>
          <w:kern w:val="0"/>
          <w:sz w:val="32"/>
          <w:szCs w:val="32"/>
          <w:shd w:val="clear" w:fill="FFFFFF"/>
        </w:rPr>
        <w:t>1.信息公开常态化。</w:t>
      </w:r>
      <w:r>
        <w:rPr>
          <w:rFonts w:hint="eastAsia" w:ascii="仿宋_GB2312" w:hAnsi="Calibri" w:eastAsia="仿宋_GB2312" w:cs="仿宋_GB2312"/>
          <w:b w:val="0"/>
          <w:i w:val="0"/>
          <w:caps w:val="0"/>
          <w:color w:val="333333"/>
          <w:spacing w:val="0"/>
          <w:kern w:val="0"/>
          <w:sz w:val="32"/>
          <w:szCs w:val="32"/>
          <w:shd w:val="clear" w:fill="FFFFFF"/>
        </w:rPr>
        <w:t>2021年，严格按照《</w:t>
      </w:r>
      <w:r>
        <w:rPr>
          <w:rFonts w:hint="eastAsia" w:ascii="仿宋_GB2312" w:hAnsi="宋体" w:eastAsia="仿宋_GB2312" w:cs="仿宋_GB2312"/>
          <w:i w:val="0"/>
          <w:caps w:val="0"/>
          <w:color w:val="333333"/>
          <w:spacing w:val="0"/>
          <w:kern w:val="0"/>
          <w:sz w:val="32"/>
          <w:szCs w:val="32"/>
          <w:shd w:val="clear" w:fill="FFFFFF"/>
        </w:rPr>
        <w:t>中华人民共和国政府信息公开条例</w:t>
      </w:r>
      <w:r>
        <w:rPr>
          <w:rFonts w:hint="eastAsia" w:ascii="仿宋_GB2312" w:hAnsi="Calibri" w:eastAsia="仿宋_GB2312" w:cs="仿宋_GB2312"/>
          <w:b w:val="0"/>
          <w:i w:val="0"/>
          <w:caps w:val="0"/>
          <w:color w:val="333333"/>
          <w:spacing w:val="0"/>
          <w:kern w:val="0"/>
          <w:sz w:val="32"/>
          <w:szCs w:val="32"/>
          <w:shd w:val="clear" w:fill="FFFFFF"/>
        </w:rPr>
        <w:t>》要求主动公开信息，并按照信息公开“三审”制要求把好责任关。截止12月底，我办围绕群众关心关注的重点领域，主动公开政府信息287条。及时推动各部门依法依规公开各类规划、财政、常态化疫情防控、人大建议政协提案、政策解读等信息。</w:t>
      </w:r>
      <w:r>
        <w:rPr>
          <w:rFonts w:hint="eastAsia" w:ascii="仿宋_GB2312" w:hAnsi="Calibri" w:eastAsia="仿宋_GB2312" w:cs="仿宋_GB2312"/>
          <w:b w:val="0"/>
          <w:i w:val="0"/>
          <w:caps w:val="0"/>
          <w:color w:val="333333"/>
          <w:spacing w:val="0"/>
          <w:kern w:val="0"/>
          <w:sz w:val="32"/>
          <w:szCs w:val="32"/>
          <w:shd w:val="clear" w:fill="FFFFFF"/>
        </w:rPr>
        <w:br w:type="textWrapping"/>
      </w:r>
      <w:r>
        <w:rPr>
          <w:rFonts w:hint="eastAsia" w:ascii="仿宋_GB2312" w:hAnsi="Calibri" w:eastAsia="仿宋_GB2312" w:cs="仿宋_GB2312"/>
          <w:b w:val="0"/>
          <w:i w:val="0"/>
          <w:caps w:val="0"/>
          <w:color w:val="333333"/>
          <w:spacing w:val="0"/>
          <w:kern w:val="0"/>
          <w:sz w:val="32"/>
          <w:szCs w:val="32"/>
          <w:shd w:val="clear" w:fill="FFFFFF"/>
        </w:rPr>
        <w:t>  </w:t>
      </w:r>
      <w:r>
        <w:rPr>
          <w:rFonts w:hint="eastAsia" w:ascii="仿宋_GB2312" w:hAnsi="Calibri" w:eastAsia="仿宋_GB2312" w:cs="仿宋_GB2312"/>
          <w:b/>
          <w:bCs/>
          <w:i w:val="0"/>
          <w:caps w:val="0"/>
          <w:color w:val="333333"/>
          <w:spacing w:val="0"/>
          <w:kern w:val="0"/>
          <w:sz w:val="32"/>
          <w:szCs w:val="32"/>
          <w:shd w:val="clear" w:fill="FFFFFF"/>
        </w:rPr>
        <w:t>  2.会议公开常态化。</w:t>
      </w:r>
      <w:r>
        <w:rPr>
          <w:rFonts w:hint="eastAsia" w:ascii="仿宋_GB2312" w:hAnsi="Calibri" w:eastAsia="仿宋_GB2312" w:cs="仿宋_GB2312"/>
          <w:b w:val="0"/>
          <w:i w:val="0"/>
          <w:caps w:val="0"/>
          <w:color w:val="333333"/>
          <w:spacing w:val="0"/>
          <w:kern w:val="0"/>
          <w:sz w:val="32"/>
          <w:szCs w:val="32"/>
          <w:shd w:val="clear" w:fill="FFFFFF"/>
        </w:rPr>
        <w:t>2021年，常态化邀请人大代表、政协委员、“五型”政府建设监督员、法律专家、企业代表、群众代表、媒体代表参加县政府常务会7次。发布会议文字、图文、视频解读34篇。</w:t>
      </w:r>
      <w:r>
        <w:rPr>
          <w:rFonts w:hint="eastAsia" w:ascii="仿宋_GB2312" w:hAnsi="Calibri" w:eastAsia="仿宋_GB2312" w:cs="仿宋_GB2312"/>
          <w:b w:val="0"/>
          <w:i w:val="0"/>
          <w:caps w:val="0"/>
          <w:color w:val="333333"/>
          <w:spacing w:val="0"/>
          <w:kern w:val="0"/>
          <w:sz w:val="32"/>
          <w:szCs w:val="32"/>
          <w:shd w:val="clear" w:fill="FFFFFF"/>
        </w:rPr>
        <w:br w:type="textWrapping"/>
      </w:r>
      <w:r>
        <w:rPr>
          <w:rFonts w:hint="eastAsia" w:ascii="仿宋_GB2312" w:hAnsi="Calibri" w:eastAsia="仿宋_GB2312" w:cs="仿宋_GB2312"/>
          <w:b w:val="0"/>
          <w:i w:val="0"/>
          <w:caps w:val="0"/>
          <w:color w:val="333333"/>
          <w:spacing w:val="0"/>
          <w:kern w:val="0"/>
          <w:sz w:val="32"/>
          <w:szCs w:val="32"/>
          <w:shd w:val="clear" w:fill="FFFFFF"/>
        </w:rPr>
        <w:t>    </w:t>
      </w:r>
      <w:r>
        <w:rPr>
          <w:rFonts w:hint="default" w:ascii="楷体_GB2312" w:hAnsi="Calibri" w:eastAsia="楷体_GB2312" w:cs="楷体_GB2312"/>
          <w:b/>
          <w:bCs w:val="0"/>
          <w:i w:val="0"/>
          <w:caps w:val="0"/>
          <w:color w:val="333333"/>
          <w:spacing w:val="0"/>
          <w:kern w:val="0"/>
          <w:sz w:val="32"/>
          <w:szCs w:val="32"/>
          <w:shd w:val="clear" w:fill="FFFFFF"/>
        </w:rPr>
        <w:t>（二）依申请公开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仿宋_GB2312" w:hAnsi="Calibri" w:eastAsia="仿宋_GB2312" w:cs="仿宋_GB2312"/>
          <w:b w:val="0"/>
          <w:i w:val="0"/>
          <w:caps w:val="0"/>
          <w:color w:val="333333"/>
          <w:spacing w:val="0"/>
          <w:kern w:val="0"/>
          <w:sz w:val="32"/>
          <w:szCs w:val="32"/>
          <w:shd w:val="clear" w:fill="FFFFFF"/>
        </w:rPr>
        <w:t>2021年，我办及时调整发布《寻乌县人民政府信息公开指南》（2021版），公开收费要求、信息公开申请渠道等信息。依法依规依程序受理答复政府信息公开申请，共收到政府信息公开申请4件，其中3件同意公开，1件因属于三类内部事务信息不予公开，按期办结率100%。全年未发生政府信息公开行政复议、行政诉讼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2"/>
        <w:jc w:val="both"/>
      </w:pPr>
      <w:r>
        <w:rPr>
          <w:rFonts w:hint="default" w:ascii="楷体_GB2312" w:hAnsi="Calibri" w:eastAsia="楷体_GB2312" w:cs="楷体_GB2312"/>
          <w:b/>
          <w:bCs w:val="0"/>
          <w:i w:val="0"/>
          <w:caps w:val="0"/>
          <w:color w:val="333333"/>
          <w:spacing w:val="0"/>
          <w:kern w:val="0"/>
          <w:sz w:val="32"/>
          <w:szCs w:val="32"/>
          <w:shd w:val="clear" w:fill="FFFFFF"/>
        </w:rPr>
        <w:t>（三）政府信息管理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仿宋_GB2312" w:hAnsi="Calibri" w:eastAsia="仿宋_GB2312" w:cs="仿宋_GB2312"/>
          <w:b w:val="0"/>
          <w:i w:val="0"/>
          <w:caps w:val="0"/>
          <w:color w:val="333333"/>
          <w:spacing w:val="0"/>
          <w:kern w:val="0"/>
          <w:sz w:val="32"/>
          <w:szCs w:val="32"/>
          <w:shd w:val="clear" w:fill="FFFFFF"/>
        </w:rPr>
        <w:t>结合新的工作形式，建立健全了《寻乌县政务公开事项清单动态管理制度》等6项制度。严格执行政府信息公开保密审查机制，按照“三审”制要求，对主动公开的信息逐级审查后，依法主动公开，自觉接受社会监督。经检查，2021年，我办已公开信息未涉及国家秘密、商业秘密和个人隐私，更未出现危害国家安全、公共安全、经济安全和影响社会稳定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2"/>
        <w:jc w:val="both"/>
      </w:pPr>
      <w:r>
        <w:rPr>
          <w:rFonts w:hint="default" w:ascii="楷体_GB2312" w:hAnsi="Calibri" w:eastAsia="楷体_GB2312" w:cs="楷体_GB2312"/>
          <w:b/>
          <w:bCs w:val="0"/>
          <w:i w:val="0"/>
          <w:caps w:val="0"/>
          <w:color w:val="333333"/>
          <w:spacing w:val="0"/>
          <w:kern w:val="0"/>
          <w:sz w:val="32"/>
          <w:szCs w:val="32"/>
          <w:shd w:val="clear" w:fill="FFFFFF"/>
        </w:rPr>
        <w:t>（四）平台建设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仿宋_GB2312" w:hAnsi="Calibri" w:eastAsia="仿宋_GB2312" w:cs="仿宋_GB2312"/>
          <w:b w:val="0"/>
          <w:i w:val="0"/>
          <w:caps w:val="0"/>
          <w:color w:val="333333"/>
          <w:spacing w:val="0"/>
          <w:kern w:val="0"/>
          <w:sz w:val="32"/>
          <w:szCs w:val="32"/>
          <w:shd w:val="clear" w:fill="FFFFFF"/>
          <w:lang w:val="en-US" w:eastAsia="zh-CN" w:bidi="ar"/>
        </w:rPr>
        <w:t>2021年，我办扎实推进县政府门户网站、“寻乌政务”微信公众号等线上政务公开专区建设，按照五公开要求，对网站公开信息进行分类公开，并建设专栏。开展政务新媒体、微信工作群清理整治专项行动，共清理政务新媒体18个，微信群81个、QQ群5个。</w:t>
      </w:r>
      <w:r>
        <w:rPr>
          <w:rFonts w:hint="eastAsia" w:ascii="仿宋_GB2312" w:hAnsi="Calibri" w:eastAsia="仿宋_GB2312" w:cs="仿宋_GB2312"/>
          <w:b w:val="0"/>
          <w:i w:val="0"/>
          <w:caps w:val="0"/>
          <w:color w:val="333333"/>
          <w:spacing w:val="0"/>
          <w:kern w:val="2"/>
          <w:sz w:val="32"/>
          <w:szCs w:val="32"/>
          <w:shd w:val="clear" w:fill="FFFFFF"/>
          <w:lang w:val="en-US" w:eastAsia="zh-CN" w:bidi="ar"/>
        </w:rPr>
        <w:t>全面推进线下政务公开专区建设，在县、乡、村政务服务中心（便民服务中心、站）规范政务公开专区建设，截止2021年12月，已全覆盖全县15个乡（镇）、186个村（社区）。</w:t>
      </w:r>
      <w:r>
        <w:rPr>
          <w:rFonts w:hint="eastAsia" w:ascii="仿宋_GB2312" w:hAnsi="Calibri" w:eastAsia="仿宋_GB2312" w:cs="仿宋_GB2312"/>
          <w:b w:val="0"/>
          <w:i w:val="0"/>
          <w:caps w:val="0"/>
          <w:color w:val="333333"/>
          <w:spacing w:val="0"/>
          <w:kern w:val="0"/>
          <w:sz w:val="32"/>
          <w:szCs w:val="32"/>
          <w:shd w:val="clear" w:fill="FFFFFF"/>
          <w:lang w:val="en-US" w:eastAsia="zh-CN" w:bidi="ar"/>
        </w:rPr>
        <w:t>用好“寻乌政务”微信公众号，2021年共推送图文129期288条。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2"/>
        <w:jc w:val="both"/>
      </w:pPr>
      <w:r>
        <w:rPr>
          <w:rFonts w:hint="default" w:ascii="楷体_GB2312" w:hAnsi="Calibri" w:eastAsia="楷体_GB2312" w:cs="楷体_GB2312"/>
          <w:b/>
          <w:bCs w:val="0"/>
          <w:i w:val="0"/>
          <w:caps w:val="0"/>
          <w:color w:val="333333"/>
          <w:spacing w:val="0"/>
          <w:kern w:val="0"/>
          <w:sz w:val="32"/>
          <w:szCs w:val="32"/>
          <w:shd w:val="clear" w:fill="FFFFFF"/>
        </w:rPr>
        <w:t>（五）监督保障</w:t>
      </w:r>
    </w:p>
    <w:p>
      <w:pPr>
        <w:keepNext w:val="0"/>
        <w:keepLines w:val="0"/>
        <w:widowControl/>
        <w:suppressLineNumbers w:val="0"/>
        <w:ind w:firstLine="600" w:firstLineChars="200"/>
        <w:jc w:val="left"/>
      </w:pPr>
      <w:r>
        <w:rPr>
          <w:rFonts w:ascii="仿宋_GB2312" w:hAnsi="宋体" w:eastAsia="仿宋_GB2312" w:cs="仿宋_GB2312"/>
          <w:i w:val="0"/>
          <w:caps w:val="0"/>
          <w:color w:val="333333"/>
          <w:spacing w:val="0"/>
          <w:kern w:val="0"/>
          <w:sz w:val="30"/>
          <w:szCs w:val="30"/>
          <w:shd w:val="clear" w:fill="FFFFFF"/>
          <w:lang w:val="en-US" w:eastAsia="zh-CN" w:bidi="ar"/>
        </w:rPr>
        <w:t>一是高度重视。向县政府主要领导汇报了</w:t>
      </w:r>
      <w:r>
        <w:rPr>
          <w:rFonts w:hint="eastAsia" w:ascii="仿宋_GB2312" w:hAnsi="宋体" w:eastAsia="仿宋_GB2312" w:cs="仿宋_GB2312"/>
          <w:i w:val="0"/>
          <w:caps w:val="0"/>
          <w:color w:val="333333"/>
          <w:spacing w:val="0"/>
          <w:kern w:val="0"/>
          <w:sz w:val="30"/>
          <w:szCs w:val="30"/>
          <w:shd w:val="clear" w:fill="FFFFFF"/>
          <w:lang w:val="en-US" w:eastAsia="zh-CN" w:bidi="ar"/>
        </w:rPr>
        <w:t>1次政务公开工作情况汇报，并将政务公开工作纳入每年培训计划，组织了1次政务公开培训。二是完善机制。制定《政务公开考评制度》《基层政务公开标准目录动态调整制度》等6个制度。三是追究责任。本办2021年未发生政务公开被追究责任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黑体" w:hAnsi="宋体" w:eastAsia="黑体" w:cs="黑体"/>
          <w:b w:val="0"/>
          <w:i w:val="0"/>
          <w:caps w:val="0"/>
          <w:color w:val="333333"/>
          <w:spacing w:val="0"/>
          <w:kern w:val="0"/>
          <w:sz w:val="32"/>
          <w:szCs w:val="32"/>
          <w:shd w:val="clear" w:fill="FFFFFF"/>
        </w:rPr>
        <w:t>    二、主动公开政府信息情况</w:t>
      </w:r>
    </w:p>
    <w:tbl>
      <w:tblPr>
        <w:tblStyle w:val="4"/>
        <w:tblW w:w="8847"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947"/>
        <w:gridCol w:w="2280"/>
        <w:gridCol w:w="2490"/>
        <w:gridCol w:w="21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847" w:type="dxa"/>
            <w:gridSpan w:val="4"/>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信息内容</w:t>
            </w:r>
          </w:p>
        </w:tc>
        <w:tc>
          <w:tcPr>
            <w:tcW w:w="22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本年制发件数</w:t>
            </w:r>
          </w:p>
        </w:tc>
        <w:tc>
          <w:tcPr>
            <w:tcW w:w="24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本年废止件数</w:t>
            </w:r>
          </w:p>
        </w:tc>
        <w:tc>
          <w:tcPr>
            <w:tcW w:w="213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jc w:val="center"/>
            </w:pPr>
            <w:r>
              <w:rPr>
                <w:rFonts w:ascii="仿宋_GB2312" w:hAnsi="宋体" w:eastAsia="仿宋_GB2312" w:cs="仿宋_GB2312"/>
                <w:i w:val="0"/>
                <w:caps w:val="0"/>
                <w:color w:val="333333"/>
                <w:spacing w:val="0"/>
                <w:kern w:val="0"/>
                <w:sz w:val="24"/>
                <w:szCs w:val="24"/>
                <w:shd w:val="clear" w:fill="FFFFFF"/>
                <w:lang w:val="en-US" w:eastAsia="zh-CN" w:bidi="ar"/>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规    章</w:t>
            </w:r>
          </w:p>
        </w:tc>
        <w:tc>
          <w:tcPr>
            <w:tcW w:w="22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24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21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行政规范性文件</w:t>
            </w:r>
          </w:p>
        </w:tc>
        <w:tc>
          <w:tcPr>
            <w:tcW w:w="22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24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21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847"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信息内容</w:t>
            </w:r>
          </w:p>
        </w:tc>
        <w:tc>
          <w:tcPr>
            <w:tcW w:w="6900"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行政许可</w:t>
            </w:r>
          </w:p>
        </w:tc>
        <w:tc>
          <w:tcPr>
            <w:tcW w:w="6900"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847"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信息内容</w:t>
            </w:r>
          </w:p>
        </w:tc>
        <w:tc>
          <w:tcPr>
            <w:tcW w:w="6900"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行政处罚</w:t>
            </w:r>
          </w:p>
        </w:tc>
        <w:tc>
          <w:tcPr>
            <w:tcW w:w="6900"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行政强制</w:t>
            </w:r>
          </w:p>
        </w:tc>
        <w:tc>
          <w:tcPr>
            <w:tcW w:w="6900"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847"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信息内容</w:t>
            </w:r>
          </w:p>
        </w:tc>
        <w:tc>
          <w:tcPr>
            <w:tcW w:w="6900"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行政事业性收费</w:t>
            </w:r>
          </w:p>
        </w:tc>
        <w:tc>
          <w:tcPr>
            <w:tcW w:w="6900"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pPr>
      <w:r>
        <w:rPr>
          <w:rFonts w:hint="eastAsia" w:ascii="黑体" w:hAnsi="宋体" w:eastAsia="黑体" w:cs="黑体"/>
          <w:b w:val="0"/>
          <w:i w:val="0"/>
          <w:caps w:val="0"/>
          <w:color w:val="333333"/>
          <w:spacing w:val="0"/>
          <w:kern w:val="0"/>
          <w:sz w:val="32"/>
          <w:szCs w:val="32"/>
          <w:shd w:val="clear" w:fill="FFFFFF"/>
          <w:lang w:val="en-US" w:eastAsia="zh-CN" w:bidi="ar"/>
        </w:rPr>
        <w:t>    三、收到和处理政府信息公开申请情况</w:t>
      </w:r>
    </w:p>
    <w:tbl>
      <w:tblPr>
        <w:tblStyle w:val="4"/>
        <w:tblW w:w="8691" w:type="dxa"/>
        <w:tblInd w:w="126"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96"/>
        <w:gridCol w:w="936"/>
        <w:gridCol w:w="2015"/>
        <w:gridCol w:w="608"/>
        <w:gridCol w:w="723"/>
        <w:gridCol w:w="694"/>
        <w:gridCol w:w="723"/>
        <w:gridCol w:w="751"/>
        <w:gridCol w:w="751"/>
        <w:gridCol w:w="79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3561"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（本列数据的勾稽关系为：第一项加第二项之和，等于第三项加第四项之和）</w:t>
            </w:r>
          </w:p>
        </w:tc>
        <w:tc>
          <w:tcPr>
            <w:tcW w:w="5130"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56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15"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自然人</w:t>
            </w:r>
          </w:p>
        </w:tc>
        <w:tc>
          <w:tcPr>
            <w:tcW w:w="370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法人或其他组织</w:t>
            </w:r>
          </w:p>
        </w:tc>
        <w:tc>
          <w:tcPr>
            <w:tcW w:w="810"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合计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50" w:hRule="atLeast"/>
        </w:trPr>
        <w:tc>
          <w:tcPr>
            <w:tcW w:w="356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1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商业企业</w:t>
            </w:r>
          </w:p>
        </w:tc>
        <w:tc>
          <w:tcPr>
            <w:tcW w:w="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科研机构</w:t>
            </w:r>
          </w:p>
        </w:tc>
        <w:tc>
          <w:tcPr>
            <w:tcW w:w="73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社会公益组织</w:t>
            </w:r>
          </w:p>
        </w:tc>
        <w:tc>
          <w:tcPr>
            <w:tcW w:w="76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法律服务机构</w:t>
            </w:r>
          </w:p>
        </w:tc>
        <w:tc>
          <w:tcPr>
            <w:tcW w:w="76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其他</w:t>
            </w:r>
          </w:p>
        </w:tc>
        <w:tc>
          <w:tcPr>
            <w:tcW w:w="810"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3561"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00" w:lineRule="atLeast"/>
              <w:ind w:left="0" w:right="0"/>
              <w:jc w:val="both"/>
            </w:pPr>
            <w:r>
              <w:rPr>
                <w:rFonts w:hint="eastAsia" w:ascii="仿宋_GB2312" w:hAnsi="Calibri" w:eastAsia="仿宋_GB2312" w:cs="仿宋_GB2312"/>
                <w:kern w:val="0"/>
                <w:sz w:val="24"/>
                <w:szCs w:val="24"/>
                <w:lang w:val="en-US" w:eastAsia="zh-CN" w:bidi="ar"/>
              </w:rPr>
              <w:t>一、本年新收政府信息公开申请数量</w:t>
            </w:r>
          </w:p>
        </w:tc>
        <w:tc>
          <w:tcPr>
            <w:tcW w:w="6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4</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561"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00" w:lineRule="atLeast"/>
              <w:ind w:left="0" w:right="0"/>
              <w:jc w:val="both"/>
            </w:pPr>
            <w:r>
              <w:rPr>
                <w:rFonts w:hint="eastAsia" w:ascii="仿宋_GB2312" w:hAnsi="Calibri" w:eastAsia="仿宋_GB2312" w:cs="仿宋_GB2312"/>
                <w:kern w:val="0"/>
                <w:sz w:val="24"/>
                <w:szCs w:val="24"/>
                <w:lang w:val="en-US" w:eastAsia="zh-CN" w:bidi="ar"/>
              </w:rPr>
              <w:t>二、上年结转政府信息公开申请数量</w:t>
            </w:r>
          </w:p>
        </w:tc>
        <w:tc>
          <w:tcPr>
            <w:tcW w:w="6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85"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both"/>
            </w:pPr>
            <w:r>
              <w:rPr>
                <w:rFonts w:hint="eastAsia" w:ascii="仿宋_GB2312" w:hAnsi="Calibri" w:eastAsia="仿宋_GB2312" w:cs="仿宋_GB2312"/>
                <w:kern w:val="0"/>
                <w:sz w:val="24"/>
                <w:szCs w:val="24"/>
                <w:lang w:val="en-US" w:eastAsia="zh-CN" w:bidi="ar"/>
              </w:rPr>
              <w:t>三、本年度办理结果</w:t>
            </w:r>
          </w:p>
        </w:tc>
        <w:tc>
          <w:tcPr>
            <w:tcW w:w="2976"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left"/>
            </w:pPr>
            <w:r>
              <w:rPr>
                <w:rFonts w:hint="eastAsia" w:ascii="仿宋_GB2312" w:hAnsi="Calibri" w:eastAsia="仿宋_GB2312" w:cs="仿宋_GB2312"/>
                <w:kern w:val="0"/>
                <w:sz w:val="24"/>
                <w:szCs w:val="24"/>
                <w:lang w:val="en-US" w:eastAsia="zh-CN" w:bidi="ar"/>
              </w:rPr>
              <w:t>（一）予以公开</w:t>
            </w:r>
          </w:p>
        </w:tc>
        <w:tc>
          <w:tcPr>
            <w:tcW w:w="6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3</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81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8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976"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00" w:lineRule="atLeast"/>
              <w:ind w:left="0" w:right="0"/>
              <w:jc w:val="left"/>
            </w:pPr>
            <w:r>
              <w:rPr>
                <w:rFonts w:hint="eastAsia" w:ascii="仿宋_GB2312" w:hAnsi="Calibri" w:eastAsia="仿宋_GB2312" w:cs="仿宋_GB2312"/>
                <w:kern w:val="0"/>
                <w:sz w:val="24"/>
                <w:szCs w:val="24"/>
                <w:lang w:val="en-US" w:eastAsia="zh-CN" w:bidi="ar"/>
              </w:rPr>
              <w:t>（二）部分公开（区分处理的，只记这一情形，不记其他情形）</w:t>
            </w:r>
          </w:p>
        </w:tc>
        <w:tc>
          <w:tcPr>
            <w:tcW w:w="6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8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90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（三）不予公开</w:t>
            </w: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00" w:lineRule="atLeast"/>
              <w:ind w:left="0" w:right="0"/>
              <w:jc w:val="both"/>
            </w:pPr>
            <w:r>
              <w:rPr>
                <w:rFonts w:hint="eastAsia" w:ascii="仿宋_GB2312" w:hAnsi="Calibri" w:eastAsia="仿宋_GB2312" w:cs="仿宋_GB2312"/>
                <w:kern w:val="0"/>
                <w:sz w:val="24"/>
                <w:szCs w:val="24"/>
                <w:lang w:val="en-US" w:eastAsia="zh-CN" w:bidi="ar"/>
              </w:rPr>
              <w:t>1.属于国家秘密</w:t>
            </w:r>
          </w:p>
        </w:tc>
        <w:tc>
          <w:tcPr>
            <w:tcW w:w="6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81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8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00" w:lineRule="atLeast"/>
              <w:ind w:left="0" w:right="0"/>
              <w:jc w:val="both"/>
            </w:pPr>
            <w:r>
              <w:rPr>
                <w:rFonts w:hint="eastAsia" w:ascii="仿宋_GB2312" w:hAnsi="Calibri" w:eastAsia="仿宋_GB2312" w:cs="仿宋_GB2312"/>
                <w:kern w:val="0"/>
                <w:sz w:val="24"/>
                <w:szCs w:val="24"/>
                <w:lang w:val="en-US" w:eastAsia="zh-CN" w:bidi="ar"/>
              </w:rPr>
              <w:t>2.其他法律行政法规禁止公开</w:t>
            </w:r>
          </w:p>
        </w:tc>
        <w:tc>
          <w:tcPr>
            <w:tcW w:w="6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8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00" w:lineRule="atLeast"/>
              <w:ind w:left="0" w:right="0"/>
              <w:jc w:val="both"/>
            </w:pPr>
            <w:r>
              <w:rPr>
                <w:rFonts w:hint="eastAsia" w:ascii="仿宋_GB2312" w:hAnsi="Calibri" w:eastAsia="仿宋_GB2312" w:cs="仿宋_GB2312"/>
                <w:kern w:val="0"/>
                <w:sz w:val="24"/>
                <w:szCs w:val="24"/>
                <w:lang w:val="en-US" w:eastAsia="zh-CN" w:bidi="ar"/>
              </w:rPr>
              <w:t>3.危及“三安全一稳定”</w:t>
            </w:r>
          </w:p>
        </w:tc>
        <w:tc>
          <w:tcPr>
            <w:tcW w:w="6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8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00" w:lineRule="atLeast"/>
              <w:ind w:left="0" w:right="0"/>
              <w:jc w:val="both"/>
            </w:pPr>
            <w:r>
              <w:rPr>
                <w:rFonts w:hint="eastAsia" w:ascii="仿宋_GB2312" w:hAnsi="Calibri" w:eastAsia="仿宋_GB2312" w:cs="仿宋_GB2312"/>
                <w:kern w:val="0"/>
                <w:sz w:val="24"/>
                <w:szCs w:val="24"/>
                <w:lang w:val="en-US" w:eastAsia="zh-CN" w:bidi="ar"/>
              </w:rPr>
              <w:t>4.保护第三方合法权益</w:t>
            </w:r>
          </w:p>
        </w:tc>
        <w:tc>
          <w:tcPr>
            <w:tcW w:w="6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8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00" w:lineRule="atLeast"/>
              <w:ind w:left="0" w:right="0"/>
              <w:jc w:val="both"/>
            </w:pPr>
            <w:r>
              <w:rPr>
                <w:rFonts w:hint="eastAsia" w:ascii="仿宋_GB2312" w:hAnsi="Calibri" w:eastAsia="仿宋_GB2312" w:cs="仿宋_GB2312"/>
                <w:kern w:val="0"/>
                <w:sz w:val="24"/>
                <w:szCs w:val="24"/>
                <w:lang w:val="en-US" w:eastAsia="zh-CN" w:bidi="ar"/>
              </w:rPr>
              <w:t>5.属于三类内部事务信息</w:t>
            </w:r>
          </w:p>
        </w:tc>
        <w:tc>
          <w:tcPr>
            <w:tcW w:w="6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1</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8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00" w:lineRule="atLeast"/>
              <w:ind w:left="0" w:right="0"/>
              <w:jc w:val="both"/>
            </w:pPr>
            <w:r>
              <w:rPr>
                <w:rFonts w:hint="eastAsia" w:ascii="仿宋_GB2312" w:hAnsi="Calibri" w:eastAsia="仿宋_GB2312" w:cs="仿宋_GB2312"/>
                <w:kern w:val="0"/>
                <w:sz w:val="24"/>
                <w:szCs w:val="24"/>
                <w:lang w:val="en-US" w:eastAsia="zh-CN" w:bidi="ar"/>
              </w:rPr>
              <w:t>6.属于四类过程性信息</w:t>
            </w:r>
          </w:p>
        </w:tc>
        <w:tc>
          <w:tcPr>
            <w:tcW w:w="6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8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00" w:lineRule="atLeast"/>
              <w:ind w:left="0" w:right="0"/>
              <w:jc w:val="both"/>
            </w:pPr>
            <w:r>
              <w:rPr>
                <w:rFonts w:hint="eastAsia" w:ascii="仿宋_GB2312" w:hAnsi="Calibri" w:eastAsia="仿宋_GB2312" w:cs="仿宋_GB2312"/>
                <w:kern w:val="0"/>
                <w:sz w:val="24"/>
                <w:szCs w:val="24"/>
                <w:lang w:val="en-US" w:eastAsia="zh-CN" w:bidi="ar"/>
              </w:rPr>
              <w:t>7.属于行政执法案卷</w:t>
            </w:r>
          </w:p>
        </w:tc>
        <w:tc>
          <w:tcPr>
            <w:tcW w:w="6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8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00" w:lineRule="atLeast"/>
              <w:ind w:left="0" w:right="0"/>
              <w:jc w:val="both"/>
            </w:pPr>
            <w:r>
              <w:rPr>
                <w:rFonts w:hint="eastAsia" w:ascii="仿宋_GB2312" w:hAnsi="Calibri" w:eastAsia="仿宋_GB2312" w:cs="仿宋_GB2312"/>
                <w:kern w:val="0"/>
                <w:sz w:val="24"/>
                <w:szCs w:val="24"/>
                <w:lang w:val="en-US" w:eastAsia="zh-CN" w:bidi="ar"/>
              </w:rPr>
              <w:t>8.属于行政查询事项</w:t>
            </w:r>
          </w:p>
        </w:tc>
        <w:tc>
          <w:tcPr>
            <w:tcW w:w="6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8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90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（四）无法提供</w:t>
            </w: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00" w:lineRule="atLeast"/>
              <w:ind w:left="0" w:right="0"/>
              <w:jc w:val="both"/>
            </w:pPr>
            <w:r>
              <w:rPr>
                <w:rFonts w:hint="eastAsia" w:ascii="仿宋_GB2312" w:hAnsi="Calibri" w:eastAsia="仿宋_GB2312" w:cs="仿宋_GB2312"/>
                <w:kern w:val="0"/>
                <w:sz w:val="24"/>
                <w:szCs w:val="24"/>
                <w:lang w:val="en-US" w:eastAsia="zh-CN" w:bidi="ar"/>
              </w:rPr>
              <w:t>1.本机关不掌握相关政府信息</w:t>
            </w:r>
          </w:p>
        </w:tc>
        <w:tc>
          <w:tcPr>
            <w:tcW w:w="6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8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00" w:lineRule="atLeast"/>
              <w:ind w:left="0" w:right="0"/>
              <w:jc w:val="both"/>
            </w:pPr>
            <w:r>
              <w:rPr>
                <w:rFonts w:hint="eastAsia" w:ascii="仿宋_GB2312" w:hAnsi="Calibri" w:eastAsia="仿宋_GB2312" w:cs="仿宋_GB2312"/>
                <w:kern w:val="0"/>
                <w:sz w:val="24"/>
                <w:szCs w:val="24"/>
                <w:lang w:val="en-US" w:eastAsia="zh-CN" w:bidi="ar"/>
              </w:rPr>
              <w:t>2.没有现成信息需要另行制作</w:t>
            </w:r>
          </w:p>
        </w:tc>
        <w:tc>
          <w:tcPr>
            <w:tcW w:w="6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8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00" w:lineRule="atLeast"/>
              <w:ind w:left="0" w:right="0"/>
              <w:jc w:val="both"/>
            </w:pPr>
            <w:r>
              <w:rPr>
                <w:rFonts w:hint="eastAsia" w:ascii="仿宋_GB2312" w:hAnsi="Calibri" w:eastAsia="仿宋_GB2312" w:cs="仿宋_GB2312"/>
                <w:kern w:val="0"/>
                <w:sz w:val="24"/>
                <w:szCs w:val="24"/>
                <w:lang w:val="en-US" w:eastAsia="zh-CN" w:bidi="ar"/>
              </w:rPr>
              <w:t>3.补正后申请内容仍不明确</w:t>
            </w:r>
          </w:p>
        </w:tc>
        <w:tc>
          <w:tcPr>
            <w:tcW w:w="6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10" w:hRule="atLeast"/>
        </w:trPr>
        <w:tc>
          <w:tcPr>
            <w:tcW w:w="58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90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（五）不予处理</w:t>
            </w: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both"/>
            </w:pPr>
            <w:r>
              <w:rPr>
                <w:rFonts w:hint="eastAsia" w:ascii="仿宋_GB2312" w:hAnsi="Calibri" w:eastAsia="仿宋_GB2312" w:cs="仿宋_GB2312"/>
                <w:kern w:val="0"/>
                <w:sz w:val="24"/>
                <w:szCs w:val="24"/>
                <w:lang w:val="en-US" w:eastAsia="zh-CN" w:bidi="ar"/>
              </w:rPr>
              <w:t>1.信访投诉举报类申请</w:t>
            </w:r>
          </w:p>
        </w:tc>
        <w:tc>
          <w:tcPr>
            <w:tcW w:w="6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5" w:hRule="atLeast"/>
        </w:trPr>
        <w:tc>
          <w:tcPr>
            <w:tcW w:w="58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both"/>
            </w:pPr>
            <w:r>
              <w:rPr>
                <w:rFonts w:hint="eastAsia" w:ascii="仿宋_GB2312" w:hAnsi="Calibri" w:eastAsia="仿宋_GB2312" w:cs="仿宋_GB2312"/>
                <w:kern w:val="0"/>
                <w:sz w:val="24"/>
                <w:szCs w:val="24"/>
                <w:lang w:val="en-US" w:eastAsia="zh-CN" w:bidi="ar"/>
              </w:rPr>
              <w:t>2.重复申请</w:t>
            </w:r>
          </w:p>
        </w:tc>
        <w:tc>
          <w:tcPr>
            <w:tcW w:w="6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8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00" w:lineRule="atLeast"/>
              <w:ind w:left="0" w:right="0"/>
              <w:jc w:val="both"/>
            </w:pPr>
            <w:r>
              <w:rPr>
                <w:rFonts w:hint="eastAsia" w:ascii="仿宋_GB2312" w:hAnsi="Calibri" w:eastAsia="仿宋_GB2312" w:cs="仿宋_GB2312"/>
                <w:kern w:val="0"/>
                <w:sz w:val="24"/>
                <w:szCs w:val="24"/>
                <w:lang w:val="en-US" w:eastAsia="zh-CN" w:bidi="ar"/>
              </w:rPr>
              <w:t>3.要求提供公开出版物</w:t>
            </w:r>
          </w:p>
        </w:tc>
        <w:tc>
          <w:tcPr>
            <w:tcW w:w="6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8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00" w:lineRule="atLeast"/>
              <w:ind w:left="0" w:right="0"/>
              <w:jc w:val="both"/>
            </w:pPr>
            <w:r>
              <w:rPr>
                <w:rFonts w:hint="eastAsia" w:ascii="仿宋_GB2312" w:hAnsi="Calibri" w:eastAsia="仿宋_GB2312" w:cs="仿宋_GB2312"/>
                <w:kern w:val="0"/>
                <w:sz w:val="24"/>
                <w:szCs w:val="24"/>
                <w:lang w:val="en-US" w:eastAsia="zh-CN" w:bidi="ar"/>
              </w:rPr>
              <w:t>4.无正当理由大量反复申请</w:t>
            </w:r>
          </w:p>
        </w:tc>
        <w:tc>
          <w:tcPr>
            <w:tcW w:w="6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8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00" w:lineRule="atLeast"/>
              <w:ind w:left="0" w:right="0"/>
              <w:jc w:val="both"/>
            </w:pPr>
            <w:r>
              <w:rPr>
                <w:rFonts w:hint="eastAsia" w:ascii="仿宋_GB2312" w:hAnsi="Calibri" w:eastAsia="仿宋_GB2312" w:cs="仿宋_GB2312"/>
                <w:kern w:val="0"/>
                <w:sz w:val="24"/>
                <w:szCs w:val="24"/>
                <w:lang w:val="en-US" w:eastAsia="zh-CN" w:bidi="ar"/>
              </w:rPr>
              <w:t>5.要求行政机关确认或重新出具已获取信息</w:t>
            </w:r>
          </w:p>
        </w:tc>
        <w:tc>
          <w:tcPr>
            <w:tcW w:w="6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8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90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（六）其他处理</w:t>
            </w: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00" w:lineRule="atLeast"/>
              <w:ind w:left="0" w:right="0"/>
              <w:jc w:val="both"/>
            </w:pPr>
            <w:r>
              <w:rPr>
                <w:rFonts w:hint="eastAsia" w:ascii="仿宋_GB2312" w:hAnsi="Calibri" w:eastAsia="仿宋_GB2312" w:cs="仿宋_GB2312"/>
                <w:kern w:val="0"/>
                <w:sz w:val="24"/>
                <w:szCs w:val="24"/>
                <w:lang w:val="en-US" w:eastAsia="zh-CN" w:bidi="ar"/>
              </w:rPr>
              <w:t>1.申请人无正当理由逾期不补正、行政机关不再处理其政府信息公开申请</w:t>
            </w:r>
          </w:p>
        </w:tc>
        <w:tc>
          <w:tcPr>
            <w:tcW w:w="6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8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00" w:lineRule="atLeast"/>
              <w:ind w:left="0" w:right="0"/>
              <w:jc w:val="both"/>
            </w:pPr>
            <w:r>
              <w:rPr>
                <w:rFonts w:hint="eastAsia" w:ascii="仿宋_GB2312" w:hAnsi="Calibri" w:eastAsia="仿宋_GB2312" w:cs="仿宋_GB2312"/>
                <w:kern w:val="0"/>
                <w:sz w:val="24"/>
                <w:szCs w:val="24"/>
                <w:lang w:val="en-US" w:eastAsia="zh-CN" w:bidi="ar"/>
              </w:rPr>
              <w:t>2.申请人逾期未按收费通知要求缴纳费用、行政机关不再处理其政府信息公开申请</w:t>
            </w:r>
          </w:p>
        </w:tc>
        <w:tc>
          <w:tcPr>
            <w:tcW w:w="6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8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00" w:lineRule="atLeast"/>
              <w:ind w:left="0" w:right="0"/>
              <w:jc w:val="both"/>
            </w:pPr>
            <w:r>
              <w:rPr>
                <w:rFonts w:hint="eastAsia" w:ascii="仿宋_GB2312" w:hAnsi="Calibri" w:eastAsia="仿宋_GB2312" w:cs="仿宋_GB2312"/>
                <w:kern w:val="0"/>
                <w:sz w:val="24"/>
                <w:szCs w:val="24"/>
                <w:lang w:val="en-US" w:eastAsia="zh-CN" w:bidi="ar"/>
              </w:rPr>
              <w:t>其他</w:t>
            </w:r>
          </w:p>
        </w:tc>
        <w:tc>
          <w:tcPr>
            <w:tcW w:w="6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8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976"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00" w:lineRule="atLeast"/>
              <w:ind w:left="0" w:right="0"/>
              <w:jc w:val="both"/>
            </w:pPr>
            <w:r>
              <w:rPr>
                <w:rFonts w:hint="eastAsia" w:ascii="仿宋_GB2312" w:hAnsi="Calibri" w:eastAsia="仿宋_GB2312" w:cs="仿宋_GB2312"/>
                <w:kern w:val="0"/>
                <w:sz w:val="24"/>
                <w:szCs w:val="24"/>
                <w:lang w:val="en-US" w:eastAsia="zh-CN" w:bidi="ar"/>
              </w:rPr>
              <w:t>（七）总计</w:t>
            </w:r>
          </w:p>
        </w:tc>
        <w:tc>
          <w:tcPr>
            <w:tcW w:w="6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4</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561"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00" w:lineRule="atLeast"/>
              <w:ind w:left="0" w:right="0"/>
              <w:jc w:val="both"/>
            </w:pPr>
            <w:r>
              <w:rPr>
                <w:rFonts w:hint="eastAsia" w:ascii="仿宋_GB2312" w:hAnsi="Calibri" w:eastAsia="仿宋_GB2312" w:cs="仿宋_GB2312"/>
                <w:kern w:val="0"/>
                <w:sz w:val="24"/>
                <w:szCs w:val="24"/>
                <w:lang w:val="en-US" w:eastAsia="zh-CN" w:bidi="ar"/>
              </w:rPr>
              <w:t>四、结转下年度继续办理</w:t>
            </w:r>
          </w:p>
        </w:tc>
        <w:tc>
          <w:tcPr>
            <w:tcW w:w="6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pPr>
      <w:r>
        <w:rPr>
          <w:rFonts w:hint="eastAsia" w:ascii="黑体" w:hAnsi="宋体" w:eastAsia="黑体" w:cs="黑体"/>
          <w:b w:val="0"/>
          <w:i w:val="0"/>
          <w:caps w:val="0"/>
          <w:color w:val="333333"/>
          <w:spacing w:val="0"/>
          <w:kern w:val="0"/>
          <w:sz w:val="32"/>
          <w:szCs w:val="32"/>
          <w:shd w:val="clear" w:fill="FFFFFF"/>
          <w:lang w:val="en-US" w:eastAsia="zh-CN" w:bidi="ar"/>
        </w:rPr>
        <w:t> 四、政府信息公开行政复议、行政诉讼情况</w:t>
      </w:r>
    </w:p>
    <w:tbl>
      <w:tblPr>
        <w:tblStyle w:val="4"/>
        <w:tblW w:w="10530" w:type="dxa"/>
        <w:tblInd w:w="-75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60"/>
        <w:gridCol w:w="720"/>
        <w:gridCol w:w="675"/>
        <w:gridCol w:w="705"/>
        <w:gridCol w:w="705"/>
        <w:gridCol w:w="696"/>
        <w:gridCol w:w="774"/>
        <w:gridCol w:w="675"/>
        <w:gridCol w:w="660"/>
        <w:gridCol w:w="720"/>
        <w:gridCol w:w="720"/>
        <w:gridCol w:w="660"/>
        <w:gridCol w:w="705"/>
        <w:gridCol w:w="675"/>
        <w:gridCol w:w="78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346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520" w:lineRule="atLeast"/>
              <w:ind w:left="0" w:right="0"/>
              <w:jc w:val="center"/>
            </w:pPr>
            <w:r>
              <w:rPr>
                <w:rFonts w:hint="eastAsia" w:ascii="仿宋_GB2312" w:hAnsi="Calibri" w:eastAsia="仿宋_GB2312" w:cs="仿宋_GB2312"/>
                <w:kern w:val="0"/>
                <w:sz w:val="24"/>
                <w:szCs w:val="24"/>
                <w:lang w:val="en-US" w:eastAsia="zh-CN" w:bidi="ar"/>
              </w:rPr>
              <w:t>行政复议</w:t>
            </w:r>
          </w:p>
        </w:tc>
        <w:tc>
          <w:tcPr>
            <w:tcW w:w="7065"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520" w:lineRule="atLeast"/>
              <w:ind w:left="0" w:right="0"/>
              <w:jc w:val="center"/>
            </w:pPr>
            <w:r>
              <w:rPr>
                <w:rFonts w:hint="eastAsia" w:ascii="仿宋_GB2312" w:hAnsi="Calibri" w:eastAsia="仿宋_GB2312" w:cs="仿宋_GB2312"/>
                <w:kern w:val="0"/>
                <w:sz w:val="24"/>
                <w:szCs w:val="24"/>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60"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1"/>
                <w:szCs w:val="21"/>
                <w:lang w:val="en-US" w:eastAsia="zh-CN" w:bidi="ar"/>
              </w:rPr>
              <w:t>结果维护</w:t>
            </w:r>
          </w:p>
        </w:tc>
        <w:tc>
          <w:tcPr>
            <w:tcW w:w="72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1"/>
                <w:szCs w:val="21"/>
                <w:lang w:val="en-US" w:eastAsia="zh-CN" w:bidi="ar"/>
              </w:rPr>
              <w:t>结果纠正</w:t>
            </w:r>
          </w:p>
        </w:tc>
        <w:tc>
          <w:tcPr>
            <w:tcW w:w="675"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1"/>
                <w:szCs w:val="21"/>
                <w:lang w:val="en-US" w:eastAsia="zh-CN" w:bidi="ar"/>
              </w:rPr>
              <w:t>其他结果</w:t>
            </w:r>
          </w:p>
        </w:tc>
        <w:tc>
          <w:tcPr>
            <w:tcW w:w="705"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1"/>
                <w:szCs w:val="21"/>
                <w:lang w:val="en-US" w:eastAsia="zh-CN" w:bidi="ar"/>
              </w:rPr>
              <w:t>尚未审结</w:t>
            </w:r>
          </w:p>
        </w:tc>
        <w:tc>
          <w:tcPr>
            <w:tcW w:w="705"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1"/>
                <w:szCs w:val="21"/>
                <w:lang w:val="en-US" w:eastAsia="zh-CN" w:bidi="ar"/>
              </w:rPr>
              <w:t>总计</w:t>
            </w:r>
          </w:p>
        </w:tc>
        <w:tc>
          <w:tcPr>
            <w:tcW w:w="352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未经复议直接起诉</w:t>
            </w:r>
          </w:p>
        </w:tc>
        <w:tc>
          <w:tcPr>
            <w:tcW w:w="354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4"/>
                <w:szCs w:val="24"/>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6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75"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705"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705"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1"/>
                <w:szCs w:val="21"/>
                <w:lang w:val="en-US" w:eastAsia="zh-CN" w:bidi="ar"/>
              </w:rPr>
              <w:t>结果维护</w:t>
            </w:r>
          </w:p>
        </w:tc>
        <w:tc>
          <w:tcPr>
            <w:tcW w:w="7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1"/>
                <w:szCs w:val="21"/>
                <w:lang w:val="en-US" w:eastAsia="zh-CN" w:bidi="ar"/>
              </w:rPr>
              <w:t>结果纠正</w:t>
            </w:r>
          </w:p>
        </w:tc>
        <w:tc>
          <w:tcPr>
            <w:tcW w:w="67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1"/>
                <w:szCs w:val="21"/>
                <w:lang w:val="en-US" w:eastAsia="zh-CN" w:bidi="ar"/>
              </w:rPr>
              <w:t>其他结果</w:t>
            </w:r>
          </w:p>
        </w:tc>
        <w:tc>
          <w:tcPr>
            <w:tcW w:w="6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1"/>
                <w:szCs w:val="21"/>
                <w:lang w:val="en-US" w:eastAsia="zh-CN" w:bidi="ar"/>
              </w:rPr>
              <w:t>尚未审结</w:t>
            </w:r>
          </w:p>
        </w:tc>
        <w:tc>
          <w:tcPr>
            <w:tcW w:w="72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1"/>
                <w:szCs w:val="21"/>
                <w:lang w:val="en-US" w:eastAsia="zh-CN" w:bidi="ar"/>
              </w:rPr>
              <w:t>总计</w:t>
            </w:r>
          </w:p>
        </w:tc>
        <w:tc>
          <w:tcPr>
            <w:tcW w:w="72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1"/>
                <w:szCs w:val="21"/>
                <w:lang w:val="en-US" w:eastAsia="zh-CN" w:bidi="ar"/>
              </w:rPr>
              <w:t>结果维护</w:t>
            </w:r>
          </w:p>
        </w:tc>
        <w:tc>
          <w:tcPr>
            <w:tcW w:w="6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1"/>
                <w:szCs w:val="21"/>
                <w:lang w:val="en-US" w:eastAsia="zh-CN" w:bidi="ar"/>
              </w:rPr>
              <w:t>结果纠正</w:t>
            </w:r>
          </w:p>
        </w:tc>
        <w:tc>
          <w:tcPr>
            <w:tcW w:w="7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1"/>
                <w:szCs w:val="21"/>
                <w:lang w:val="en-US" w:eastAsia="zh-CN" w:bidi="ar"/>
              </w:rPr>
              <w:t>其他结果</w:t>
            </w:r>
          </w:p>
        </w:tc>
        <w:tc>
          <w:tcPr>
            <w:tcW w:w="67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1"/>
                <w:szCs w:val="21"/>
                <w:lang w:val="en-US" w:eastAsia="zh-CN" w:bidi="ar"/>
              </w:rPr>
              <w:t>尚未审结</w:t>
            </w:r>
          </w:p>
        </w:tc>
        <w:tc>
          <w:tcPr>
            <w:tcW w:w="7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仿宋_GB2312" w:hAnsi="Calibri" w:eastAsia="仿宋_GB2312" w:cs="仿宋_GB2312"/>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c>
          <w:tcPr>
            <w:tcW w:w="66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540" w:lineRule="atLeast"/>
              <w:ind w:left="0" w:right="0"/>
              <w:jc w:val="center"/>
            </w:pPr>
            <w:r>
              <w:rPr>
                <w:rFonts w:hint="eastAsia" w:ascii="仿宋_GB2312" w:hAnsi="Calibri" w:eastAsia="仿宋_GB2312" w:cs="仿宋_GB2312"/>
                <w:kern w:val="0"/>
                <w:sz w:val="24"/>
                <w:szCs w:val="24"/>
                <w:lang w:val="en-US" w:eastAsia="zh-CN" w:bidi="ar"/>
              </w:rPr>
              <w:t>0</w:t>
            </w:r>
          </w:p>
        </w:tc>
        <w:tc>
          <w:tcPr>
            <w:tcW w:w="7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540" w:lineRule="atLeast"/>
              <w:ind w:left="0" w:right="0"/>
              <w:jc w:val="center"/>
            </w:pPr>
            <w:r>
              <w:rPr>
                <w:rFonts w:hint="eastAsia" w:ascii="仿宋_GB2312" w:hAnsi="Calibri" w:eastAsia="仿宋_GB2312" w:cs="仿宋_GB2312"/>
                <w:kern w:val="0"/>
                <w:sz w:val="24"/>
                <w:szCs w:val="24"/>
                <w:lang w:val="en-US" w:eastAsia="zh-CN" w:bidi="ar"/>
              </w:rPr>
              <w:t>0</w:t>
            </w:r>
          </w:p>
        </w:tc>
        <w:tc>
          <w:tcPr>
            <w:tcW w:w="6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540" w:lineRule="atLeast"/>
              <w:ind w:left="0" w:right="0"/>
              <w:jc w:val="center"/>
            </w:pPr>
            <w:r>
              <w:rPr>
                <w:rFonts w:hint="eastAsia" w:ascii="仿宋_GB2312" w:hAnsi="Calibri" w:eastAsia="仿宋_GB2312" w:cs="仿宋_GB2312"/>
                <w:kern w:val="0"/>
                <w:sz w:val="24"/>
                <w:szCs w:val="24"/>
                <w:lang w:val="en-US" w:eastAsia="zh-CN" w:bidi="ar"/>
              </w:rPr>
              <w:t>0</w:t>
            </w:r>
          </w:p>
        </w:tc>
        <w:tc>
          <w:tcPr>
            <w:tcW w:w="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540" w:lineRule="atLeast"/>
              <w:ind w:left="0" w:right="0"/>
              <w:jc w:val="center"/>
            </w:pPr>
            <w:r>
              <w:rPr>
                <w:rFonts w:hint="eastAsia" w:ascii="仿宋_GB2312" w:hAnsi="Calibri" w:eastAsia="仿宋_GB2312" w:cs="仿宋_GB2312"/>
                <w:kern w:val="0"/>
                <w:sz w:val="24"/>
                <w:szCs w:val="24"/>
                <w:lang w:val="en-US" w:eastAsia="zh-CN" w:bidi="ar"/>
              </w:rPr>
              <w:t>0</w:t>
            </w:r>
          </w:p>
        </w:tc>
        <w:tc>
          <w:tcPr>
            <w:tcW w:w="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540" w:lineRule="atLeast"/>
              <w:ind w:left="0" w:right="0"/>
              <w:jc w:val="center"/>
            </w:pPr>
            <w:r>
              <w:rPr>
                <w:rFonts w:hint="eastAsia" w:ascii="仿宋_GB2312" w:hAnsi="Calibri" w:eastAsia="仿宋_GB2312" w:cs="仿宋_GB2312"/>
                <w:kern w:val="0"/>
                <w:sz w:val="24"/>
                <w:szCs w:val="24"/>
                <w:lang w:val="en-US" w:eastAsia="zh-CN" w:bidi="ar"/>
              </w:rPr>
              <w:t>0</w:t>
            </w:r>
          </w:p>
        </w:tc>
        <w:tc>
          <w:tcPr>
            <w:tcW w:w="6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540" w:lineRule="atLeast"/>
              <w:ind w:left="0" w:right="0"/>
              <w:jc w:val="center"/>
            </w:pPr>
            <w:r>
              <w:rPr>
                <w:rFonts w:hint="eastAsia" w:ascii="仿宋_GB2312" w:hAnsi="Calibri" w:eastAsia="仿宋_GB2312" w:cs="仿宋_GB2312"/>
                <w:kern w:val="0"/>
                <w:sz w:val="24"/>
                <w:szCs w:val="24"/>
                <w:lang w:val="en-US" w:eastAsia="zh-CN" w:bidi="ar"/>
              </w:rPr>
              <w:t>0</w:t>
            </w:r>
          </w:p>
        </w:tc>
        <w:tc>
          <w:tcPr>
            <w:tcW w:w="7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540" w:lineRule="atLeast"/>
              <w:ind w:left="0" w:right="0"/>
              <w:jc w:val="center"/>
            </w:pPr>
            <w:r>
              <w:rPr>
                <w:rFonts w:hint="eastAsia" w:ascii="仿宋_GB2312" w:hAnsi="Calibri" w:eastAsia="仿宋_GB2312" w:cs="仿宋_GB2312"/>
                <w:kern w:val="0"/>
                <w:sz w:val="24"/>
                <w:szCs w:val="24"/>
                <w:lang w:val="en-US" w:eastAsia="zh-CN" w:bidi="ar"/>
              </w:rPr>
              <w:t>0</w:t>
            </w:r>
          </w:p>
        </w:tc>
        <w:tc>
          <w:tcPr>
            <w:tcW w:w="6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540" w:lineRule="atLeast"/>
              <w:ind w:left="0" w:right="0"/>
              <w:jc w:val="center"/>
            </w:pPr>
            <w:r>
              <w:rPr>
                <w:rFonts w:hint="eastAsia" w:ascii="仿宋_GB2312" w:hAnsi="Calibri" w:eastAsia="仿宋_GB2312" w:cs="仿宋_GB2312"/>
                <w:kern w:val="0"/>
                <w:sz w:val="24"/>
                <w:szCs w:val="24"/>
                <w:lang w:val="en-US" w:eastAsia="zh-CN" w:bidi="ar"/>
              </w:rPr>
              <w:t>0</w:t>
            </w:r>
          </w:p>
        </w:tc>
        <w:tc>
          <w:tcPr>
            <w:tcW w:w="6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540" w:lineRule="atLeast"/>
              <w:ind w:left="0" w:right="0"/>
              <w:jc w:val="center"/>
            </w:pPr>
            <w:r>
              <w:rPr>
                <w:rFonts w:hint="eastAsia" w:ascii="仿宋_GB2312" w:hAnsi="Calibri" w:eastAsia="仿宋_GB2312" w:cs="仿宋_GB2312"/>
                <w:kern w:val="0"/>
                <w:sz w:val="24"/>
                <w:szCs w:val="24"/>
                <w:lang w:val="en-US" w:eastAsia="zh-CN" w:bidi="ar"/>
              </w:rPr>
              <w:t>0</w:t>
            </w:r>
          </w:p>
        </w:tc>
        <w:tc>
          <w:tcPr>
            <w:tcW w:w="7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540" w:lineRule="atLeast"/>
              <w:ind w:left="0" w:right="0"/>
              <w:jc w:val="center"/>
            </w:pPr>
            <w:r>
              <w:rPr>
                <w:rFonts w:hint="eastAsia" w:ascii="仿宋_GB2312" w:hAnsi="Calibri" w:eastAsia="仿宋_GB2312" w:cs="仿宋_GB2312"/>
                <w:kern w:val="0"/>
                <w:sz w:val="24"/>
                <w:szCs w:val="24"/>
                <w:lang w:val="en-US" w:eastAsia="zh-CN" w:bidi="ar"/>
              </w:rPr>
              <w:t>0</w:t>
            </w:r>
          </w:p>
        </w:tc>
        <w:tc>
          <w:tcPr>
            <w:tcW w:w="7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540" w:lineRule="atLeast"/>
              <w:ind w:left="0" w:right="0"/>
              <w:jc w:val="center"/>
            </w:pPr>
            <w:r>
              <w:rPr>
                <w:rFonts w:hint="eastAsia" w:ascii="仿宋_GB2312" w:hAnsi="Calibri" w:eastAsia="仿宋_GB2312" w:cs="仿宋_GB2312"/>
                <w:kern w:val="0"/>
                <w:sz w:val="24"/>
                <w:szCs w:val="24"/>
                <w:lang w:val="en-US" w:eastAsia="zh-CN" w:bidi="ar"/>
              </w:rPr>
              <w:t>0</w:t>
            </w:r>
          </w:p>
        </w:tc>
        <w:tc>
          <w:tcPr>
            <w:tcW w:w="6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540" w:lineRule="atLeast"/>
              <w:ind w:left="0" w:right="0"/>
              <w:jc w:val="center"/>
            </w:pPr>
            <w:r>
              <w:rPr>
                <w:rFonts w:hint="eastAsia" w:ascii="仿宋_GB2312" w:hAnsi="Calibri" w:eastAsia="仿宋_GB2312" w:cs="仿宋_GB2312"/>
                <w:kern w:val="0"/>
                <w:sz w:val="24"/>
                <w:szCs w:val="24"/>
                <w:lang w:val="en-US" w:eastAsia="zh-CN" w:bidi="ar"/>
              </w:rPr>
              <w:t>0</w:t>
            </w:r>
          </w:p>
        </w:tc>
        <w:tc>
          <w:tcPr>
            <w:tcW w:w="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540" w:lineRule="atLeast"/>
              <w:ind w:left="0" w:right="0"/>
              <w:jc w:val="center"/>
            </w:pPr>
            <w:r>
              <w:rPr>
                <w:rFonts w:hint="eastAsia" w:ascii="仿宋_GB2312" w:hAnsi="Calibri" w:eastAsia="仿宋_GB2312" w:cs="仿宋_GB2312"/>
                <w:kern w:val="0"/>
                <w:sz w:val="24"/>
                <w:szCs w:val="24"/>
                <w:lang w:val="en-US" w:eastAsia="zh-CN" w:bidi="ar"/>
              </w:rPr>
              <w:t>0</w:t>
            </w:r>
          </w:p>
        </w:tc>
        <w:tc>
          <w:tcPr>
            <w:tcW w:w="6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540" w:lineRule="atLeast"/>
              <w:ind w:left="0" w:right="0"/>
              <w:jc w:val="center"/>
            </w:pPr>
            <w:r>
              <w:rPr>
                <w:rFonts w:hint="eastAsia" w:ascii="仿宋_GB2312" w:hAnsi="Calibri" w:eastAsia="仿宋_GB2312" w:cs="仿宋_GB2312"/>
                <w:kern w:val="0"/>
                <w:sz w:val="24"/>
                <w:szCs w:val="24"/>
                <w:lang w:val="en-US" w:eastAsia="zh-CN" w:bidi="ar"/>
              </w:rPr>
              <w:t>0</w:t>
            </w:r>
          </w:p>
        </w:tc>
        <w:tc>
          <w:tcPr>
            <w:tcW w:w="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540" w:lineRule="atLeast"/>
              <w:ind w:left="0" w:right="0"/>
              <w:jc w:val="center"/>
            </w:pPr>
            <w:r>
              <w:rPr>
                <w:rFonts w:hint="eastAsia" w:ascii="仿宋_GB2312" w:hAnsi="Calibri" w:eastAsia="仿宋_GB2312" w:cs="仿宋_GB2312"/>
                <w:kern w:val="0"/>
                <w:sz w:val="24"/>
                <w:szCs w:val="24"/>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pPr>
      <w:r>
        <w:rPr>
          <w:rFonts w:hint="eastAsia" w:ascii="黑体" w:hAnsi="宋体" w:eastAsia="黑体" w:cs="黑体"/>
          <w:b w:val="0"/>
          <w:i w:val="0"/>
          <w:caps w:val="0"/>
          <w:color w:val="333333"/>
          <w:spacing w:val="0"/>
          <w:kern w:val="0"/>
          <w:sz w:val="32"/>
          <w:szCs w:val="32"/>
          <w:shd w:val="clear" w:fill="FFFFFF"/>
          <w:lang w:val="en-US" w:eastAsia="zh-CN" w:bidi="ar"/>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Microsoft YaHei" w:hAnsi="Microsoft YaHei" w:eastAsia="Microsoft YaHei" w:cs="Microsoft YaHei"/>
          <w:i w:val="0"/>
          <w:caps w:val="0"/>
          <w:color w:val="333333"/>
          <w:spacing w:val="0"/>
          <w:sz w:val="26"/>
          <w:szCs w:val="26"/>
        </w:rPr>
      </w:pPr>
      <w:r>
        <w:rPr>
          <w:rFonts w:ascii="仿宋_GB2312" w:hAnsi="Microsoft YaHei" w:eastAsia="仿宋_GB2312" w:cs="仿宋_GB2312"/>
          <w:i w:val="0"/>
          <w:caps w:val="0"/>
          <w:color w:val="333333"/>
          <w:spacing w:val="0"/>
          <w:kern w:val="0"/>
          <w:sz w:val="32"/>
          <w:szCs w:val="32"/>
          <w:bdr w:val="none" w:color="auto" w:sz="0" w:space="0"/>
          <w:shd w:val="clear" w:fill="FFFFFF"/>
          <w:lang w:val="en-US" w:eastAsia="zh-CN" w:bidi="ar"/>
        </w:rPr>
        <w:t>2021年，我办政府信息公开工作取得了良好成效，</w:t>
      </w:r>
      <w:r>
        <w:rPr>
          <w:rFonts w:hint="eastAsia" w:ascii="仿宋_GB2312" w:hAnsi="Microsoft YaHei" w:eastAsia="仿宋_GB2312" w:cs="仿宋_GB2312"/>
          <w:i w:val="0"/>
          <w:caps w:val="0"/>
          <w:color w:val="333333"/>
          <w:spacing w:val="0"/>
          <w:kern w:val="0"/>
          <w:sz w:val="32"/>
          <w:szCs w:val="32"/>
          <w:bdr w:val="none" w:color="auto" w:sz="0" w:space="0"/>
          <w:shd w:val="clear" w:fill="FFFFFF"/>
          <w:lang w:val="en-US" w:eastAsia="zh-CN" w:bidi="ar"/>
        </w:rPr>
        <w:t>但还存在几方面的不足，一是部分信息公开存在不及时现象。二是信息公开不够全面。三是政策解读质量方式较少。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_GB2312" w:hAnsi="Microsoft YaHei" w:eastAsia="仿宋_GB2312" w:cs="仿宋_GB2312"/>
          <w:i w:val="0"/>
          <w:caps w:val="0"/>
          <w:color w:val="333333"/>
          <w:spacing w:val="0"/>
          <w:kern w:val="0"/>
          <w:sz w:val="32"/>
          <w:szCs w:val="32"/>
          <w:bdr w:val="none" w:color="auto" w:sz="0" w:space="0"/>
          <w:shd w:val="clear" w:fill="FFFFFF"/>
          <w:lang w:val="en-US" w:eastAsia="zh-CN" w:bidi="ar"/>
        </w:rPr>
        <w:t>2022年，我办将进一步做好政府信息公开工作，确保信息3日内公开，做到“应公开、尽公开”，丰富政策解读形式，扩大政策宣传面。</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pPr>
      <w:r>
        <w:rPr>
          <w:rFonts w:hint="eastAsia" w:ascii="黑体" w:hAnsi="宋体" w:eastAsia="黑体" w:cs="黑体"/>
          <w:b w:val="0"/>
          <w:i w:val="0"/>
          <w:caps w:val="0"/>
          <w:color w:val="333333"/>
          <w:spacing w:val="0"/>
          <w:kern w:val="0"/>
          <w:sz w:val="32"/>
          <w:szCs w:val="32"/>
          <w:shd w:val="clear" w:fill="FFFFFF"/>
        </w:rPr>
        <w:t>六、其他需要报告的事项</w:t>
      </w:r>
    </w:p>
    <w:p>
      <w:pPr>
        <w:keepNext w:val="0"/>
        <w:keepLines w:val="0"/>
        <w:widowControl/>
        <w:suppressLineNumbers w:val="0"/>
        <w:spacing w:before="0" w:beforeAutospacing="1" w:after="0" w:afterAutospacing="1"/>
        <w:ind w:left="0" w:right="0"/>
        <w:jc w:val="left"/>
      </w:pPr>
      <w:r>
        <w:rPr>
          <w:rFonts w:hint="eastAsia" w:ascii="仿宋_GB2312" w:eastAsia="仿宋_GB2312" w:cs="仿宋_GB2312" w:hAnsiTheme="minorHAnsi"/>
          <w:kern w:val="0"/>
          <w:sz w:val="32"/>
          <w:szCs w:val="32"/>
          <w:lang w:val="en-US" w:eastAsia="zh-CN" w:bidi="ar"/>
        </w:rPr>
        <w:t>    2021年，我办无收取信息处理费情况。</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0ZjVjODI3YTcwMTExYjUyMDI0OWI5YTMzYjYzNTMifQ=="/>
  </w:docVars>
  <w:rsids>
    <w:rsidRoot w:val="61421E04"/>
    <w:rsid w:val="038B2292"/>
    <w:rsid w:val="1FF23831"/>
    <w:rsid w:val="4134048C"/>
    <w:rsid w:val="61421E04"/>
    <w:rsid w:val="70220AAF"/>
    <w:rsid w:val="7425398B"/>
    <w:rsid w:val="7DAE4B47"/>
    <w:rsid w:val="FEFC6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240</Words>
  <Characters>253</Characters>
  <Lines>0</Lines>
  <Paragraphs>0</Paragraphs>
  <TotalTime>55</TotalTime>
  <ScaleCrop>false</ScaleCrop>
  <LinksUpToDate>false</LinksUpToDate>
  <CharactersWithSpaces>253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2022-08-11T09:36:00Z</dcterms:created>
  <dc:creator>WPS_497264764</dc:creator>
  <cp:lastModifiedBy>user</cp:lastModifiedBy>
  <cp:lastPrinted>2022-08-11T10:21:00Z</cp:lastPrinted>
  <dcterms:modified xsi:type="dcterms:W3CDTF">2022-11-27T16:41:56Z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C0F0D37DC4D44D9A89E811788B6564C2</vt:lpwstr>
  </property>
</Properties>
</file>