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F7" w:rsidRDefault="007030F7" w:rsidP="007030F7">
      <w:pPr>
        <w:widowControl/>
        <w:shd w:val="clear" w:color="auto" w:fill="FFFFFF"/>
        <w:adjustRightInd w:val="0"/>
        <w:spacing w:before="100" w:beforeAutospacing="1" w:after="100" w:afterAutospacing="1" w:line="540" w:lineRule="exact"/>
        <w:ind w:firstLineChars="200" w:firstLine="1000"/>
        <w:jc w:val="left"/>
        <w:rPr>
          <w:rFonts w:ascii="仿宋_GB2312" w:eastAsia="仿宋_GB2312" w:hAnsi="宋体" w:cs="宋体" w:hint="eastAsia"/>
          <w:color w:val="333333"/>
          <w:sz w:val="32"/>
          <w:szCs w:val="32"/>
        </w:rPr>
      </w:pPr>
      <w:r>
        <w:rPr>
          <w:rFonts w:ascii="微软雅黑" w:eastAsia="微软雅黑" w:hAnsi="微软雅黑" w:hint="eastAsia"/>
          <w:color w:val="306C9F"/>
          <w:sz w:val="50"/>
          <w:szCs w:val="50"/>
        </w:rPr>
        <w:t>寻乌县人民政府关于2022年度县本级财政预算执行和其他财政收支的审计工作报告</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根据《中华人民共和国审计法》及相关法律法规，县审计局对2022年度县本级财政预算执行和其他财政收支情况进行了审计。</w:t>
      </w:r>
      <w:r w:rsidRPr="007030F7">
        <w:rPr>
          <w:rFonts w:ascii="仿宋_GB2312" w:eastAsia="仿宋_GB2312" w:hAnsi="仿宋" w:cs="仿宋" w:hint="eastAsia"/>
          <w:color w:val="333333"/>
          <w:kern w:val="0"/>
          <w:sz w:val="32"/>
          <w:szCs w:val="32"/>
          <w:shd w:val="clear" w:color="auto" w:fill="FFFFFF"/>
        </w:rPr>
        <w:t>县审计局</w:t>
      </w:r>
      <w:r w:rsidRPr="007030F7">
        <w:rPr>
          <w:rFonts w:ascii="仿宋_GB2312" w:eastAsia="仿宋_GB2312" w:hAnsi="宋体" w:cs="宋体" w:hint="eastAsia"/>
          <w:color w:val="333333"/>
          <w:sz w:val="32"/>
          <w:szCs w:val="32"/>
        </w:rPr>
        <w:t>主要开展了财政管理、重点专项资金、重大政策措施落实跟踪和政府购买服务项目等审计，在保障经济安全、推动项目管理、保障医疗等方面发挥了重要作用。</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审计结果表明，2022年寻乌县深入贯彻党的二十大精神，认真落</w:t>
      </w:r>
      <w:proofErr w:type="gramStart"/>
      <w:r w:rsidRPr="007030F7">
        <w:rPr>
          <w:rFonts w:ascii="仿宋_GB2312" w:eastAsia="仿宋_GB2312" w:hAnsi="宋体" w:cs="宋体" w:hint="eastAsia"/>
          <w:color w:val="333333"/>
          <w:sz w:val="32"/>
          <w:szCs w:val="32"/>
        </w:rPr>
        <w:t>实习近</w:t>
      </w:r>
      <w:proofErr w:type="gramEnd"/>
      <w:r w:rsidRPr="007030F7">
        <w:rPr>
          <w:rFonts w:ascii="仿宋_GB2312" w:eastAsia="仿宋_GB2312" w:hAnsi="宋体" w:cs="宋体" w:hint="eastAsia"/>
          <w:color w:val="333333"/>
          <w:sz w:val="32"/>
          <w:szCs w:val="32"/>
        </w:rPr>
        <w:t>平总书记对江西一系列重要讲话精神，应对复杂外部环境和疫情冲击等超预期挑战，全县上下同心同力，攻坚克难，社会经济运行平稳有序，县域发展质量稳步提升，坚持助企</w:t>
      </w:r>
      <w:proofErr w:type="gramStart"/>
      <w:r w:rsidRPr="007030F7">
        <w:rPr>
          <w:rFonts w:ascii="仿宋_GB2312" w:eastAsia="仿宋_GB2312" w:hAnsi="宋体" w:cs="宋体" w:hint="eastAsia"/>
          <w:color w:val="333333"/>
          <w:sz w:val="32"/>
          <w:szCs w:val="32"/>
        </w:rPr>
        <w:t>纾</w:t>
      </w:r>
      <w:proofErr w:type="gramEnd"/>
      <w:r w:rsidRPr="007030F7">
        <w:rPr>
          <w:rFonts w:ascii="仿宋_GB2312" w:eastAsia="仿宋_GB2312" w:hAnsi="宋体" w:cs="宋体" w:hint="eastAsia"/>
          <w:color w:val="333333"/>
          <w:sz w:val="32"/>
          <w:szCs w:val="32"/>
        </w:rPr>
        <w:t>困，持续优化营商环境，</w:t>
      </w:r>
      <w:proofErr w:type="gramStart"/>
      <w:r w:rsidRPr="007030F7">
        <w:rPr>
          <w:rFonts w:ascii="仿宋_GB2312" w:eastAsia="仿宋_GB2312" w:hAnsi="宋体" w:cs="宋体" w:hint="eastAsia"/>
          <w:color w:val="333333"/>
          <w:sz w:val="32"/>
          <w:szCs w:val="32"/>
        </w:rPr>
        <w:t>有力落实</w:t>
      </w:r>
      <w:proofErr w:type="gramEnd"/>
      <w:r w:rsidRPr="007030F7">
        <w:rPr>
          <w:rFonts w:ascii="仿宋_GB2312" w:eastAsia="仿宋_GB2312" w:hAnsi="宋体" w:cs="宋体" w:hint="eastAsia"/>
          <w:color w:val="333333"/>
          <w:sz w:val="32"/>
          <w:szCs w:val="32"/>
        </w:rPr>
        <w:t>稳住经济一揽子政策；集中力量补齐民生短板，落实过“紧日子”要求，兜住“三保”和疫情防控支出底线；优化财政支出结构、多渠道筹集资金，持续提升基层治理和公共服务能力。总体来看，各部门能够严格执行财政财务管理有关要求，全年发展主要目标任务基本完成，县级预算执行和其他财政收支情况总体较好。</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color w:val="333333"/>
          <w:kern w:val="0"/>
          <w:sz w:val="27"/>
          <w:szCs w:val="27"/>
        </w:rPr>
      </w:pPr>
      <w:r w:rsidRPr="007030F7">
        <w:rPr>
          <w:rFonts w:ascii="仿宋_GB2312" w:eastAsia="仿宋_GB2312" w:hAnsi="微软雅黑" w:cs="宋体" w:hint="eastAsia"/>
          <w:color w:val="333333"/>
          <w:sz w:val="32"/>
          <w:szCs w:val="32"/>
        </w:rPr>
        <w:t>——财政运行整体平稳有序。面对新冠疫情反复影响和减税降</w:t>
      </w:r>
      <w:proofErr w:type="gramStart"/>
      <w:r w:rsidRPr="007030F7">
        <w:rPr>
          <w:rFonts w:ascii="仿宋_GB2312" w:eastAsia="仿宋_GB2312" w:hAnsi="微软雅黑" w:cs="宋体" w:hint="eastAsia"/>
          <w:color w:val="333333"/>
          <w:sz w:val="32"/>
          <w:szCs w:val="32"/>
        </w:rPr>
        <w:t>费带来</w:t>
      </w:r>
      <w:proofErr w:type="gramEnd"/>
      <w:r w:rsidRPr="007030F7">
        <w:rPr>
          <w:rFonts w:ascii="仿宋_GB2312" w:eastAsia="仿宋_GB2312" w:hAnsi="微软雅黑" w:cs="宋体" w:hint="eastAsia"/>
          <w:color w:val="333333"/>
          <w:sz w:val="32"/>
          <w:szCs w:val="32"/>
        </w:rPr>
        <w:t>的增收困难，2022年全县财政收入平稳增长，兜</w:t>
      </w:r>
      <w:proofErr w:type="gramStart"/>
      <w:r w:rsidRPr="007030F7">
        <w:rPr>
          <w:rFonts w:ascii="仿宋_GB2312" w:eastAsia="仿宋_GB2312" w:hAnsi="微软雅黑" w:cs="宋体" w:hint="eastAsia"/>
          <w:color w:val="333333"/>
          <w:sz w:val="32"/>
          <w:szCs w:val="32"/>
        </w:rPr>
        <w:t>牢兜实“三保”</w:t>
      </w:r>
      <w:proofErr w:type="gramEnd"/>
      <w:r w:rsidRPr="007030F7">
        <w:rPr>
          <w:rFonts w:ascii="仿宋_GB2312" w:eastAsia="仿宋_GB2312" w:hAnsi="微软雅黑" w:cs="宋体" w:hint="eastAsia"/>
          <w:color w:val="333333"/>
          <w:sz w:val="32"/>
          <w:szCs w:val="32"/>
        </w:rPr>
        <w:t>底线。2022年全县一般公共预算收入73759万元，完成年初预算98.21%，比上年增长8%，其中税收收入38270万元，下降9.51%，占当年一般公共预算收入的</w:t>
      </w:r>
      <w:r w:rsidRPr="007030F7">
        <w:rPr>
          <w:rFonts w:ascii="仿宋_GB2312" w:eastAsia="仿宋_GB2312" w:hAnsi="微软雅黑" w:cs="宋体" w:hint="eastAsia"/>
          <w:color w:val="333333"/>
          <w:sz w:val="32"/>
          <w:szCs w:val="32"/>
        </w:rPr>
        <w:lastRenderedPageBreak/>
        <w:t>51.89%；2022年县级配套“三保”支出15.6亿元，占一般公共预算县级支出的63%，及时足额保障“三保”支出。</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仿宋_GB2312" w:eastAsia="仿宋_GB2312" w:hAnsi="宋体" w:cs="宋体" w:hint="eastAsia"/>
          <w:color w:val="333333"/>
          <w:sz w:val="32"/>
          <w:szCs w:val="32"/>
        </w:rPr>
        <w:t>——民生等重点领域保障持续加大。有序把握支出节奏，分清项目轻重缓急，确保基础教育、公共卫生、社会保障、公共交通等基本公共服务正常运转，全县安排民生类支出达到286637万元，占当年支出比重的82.49%，“幸福江西”171项年度任务顺利实施。</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color w:val="333333"/>
          <w:kern w:val="0"/>
          <w:sz w:val="27"/>
          <w:szCs w:val="27"/>
        </w:rPr>
      </w:pPr>
      <w:r w:rsidRPr="007030F7">
        <w:rPr>
          <w:rFonts w:ascii="仿宋_GB2312" w:eastAsia="仿宋_GB2312" w:hAnsi="微软雅黑" w:cs="宋体" w:hint="eastAsia"/>
          <w:color w:val="333333"/>
          <w:sz w:val="32"/>
          <w:szCs w:val="32"/>
        </w:rPr>
        <w:t>——财政管理改革不断深化。创新乡镇财政管理体制，在留车镇、吉潭镇两个乡镇开展“一级财政”试点；预算管理一体化系统全面上线，提高预算管理科学性、实效性；会计集中核算向国库集中支付顺利过渡，预算单位会计核算权退回预算单位；出台《推进全县预算绩效管理提质增效工作方案》，推动建成预算绩效管理体系。</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黑体" w:eastAsia="黑体" w:hAnsi="黑体" w:cs="Times New Roman" w:hint="eastAsia"/>
          <w:color w:val="333333"/>
          <w:sz w:val="32"/>
          <w:szCs w:val="32"/>
        </w:rPr>
        <w:t>一、</w:t>
      </w:r>
      <w:r w:rsidRPr="007030F7">
        <w:rPr>
          <w:rFonts w:ascii="Times New Roman" w:eastAsia="黑体" w:hAnsi="Times New Roman" w:cs="Times New Roman" w:hint="eastAsia"/>
          <w:color w:val="333333"/>
          <w:sz w:val="32"/>
          <w:szCs w:val="32"/>
        </w:rPr>
        <w:t>2022</w:t>
      </w:r>
      <w:r w:rsidRPr="007030F7">
        <w:rPr>
          <w:rFonts w:ascii="黑体" w:eastAsia="黑体" w:hAnsi="黑体" w:cs="Times New Roman" w:hint="eastAsia"/>
          <w:color w:val="333333"/>
          <w:sz w:val="32"/>
          <w:szCs w:val="32"/>
        </w:rPr>
        <w:t>年度县本级预算执行基本情况</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楷体_GB2312" w:eastAsia="楷体_GB2312" w:hAnsi="微软雅黑" w:cs="宋体" w:hint="eastAsia"/>
          <w:color w:val="333333"/>
          <w:sz w:val="32"/>
          <w:szCs w:val="32"/>
        </w:rPr>
        <w:t>（一）县本级预算执行基本情况</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sz w:val="32"/>
          <w:szCs w:val="32"/>
        </w:rPr>
        <w:t>县审计局对县财政局具体组织的2022年度县本级预算执行和决算草案编制情况进行了审计，全口径决算情况如下表:</w:t>
      </w:r>
    </w:p>
    <w:p w:rsidR="007030F7" w:rsidRPr="007030F7" w:rsidRDefault="007030F7" w:rsidP="007030F7">
      <w:pPr>
        <w:widowControl/>
        <w:shd w:val="clear" w:color="auto" w:fill="FFFFFF"/>
        <w:adjustRightInd w:val="0"/>
        <w:spacing w:before="100" w:beforeAutospacing="1" w:after="100" w:afterAutospacing="1" w:line="540" w:lineRule="exact"/>
        <w:jc w:val="center"/>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t>2022年度县本级财政决算收支情况表(单位:万元 )</w:t>
      </w:r>
    </w:p>
    <w:tbl>
      <w:tblPr>
        <w:tblW w:w="7951" w:type="dxa"/>
        <w:jc w:val="center"/>
        <w:tblLayout w:type="fixed"/>
        <w:tblCellMar>
          <w:left w:w="0" w:type="dxa"/>
          <w:right w:w="0" w:type="dxa"/>
        </w:tblCellMar>
        <w:tblLook w:val="04A0"/>
      </w:tblPr>
      <w:tblGrid>
        <w:gridCol w:w="826"/>
        <w:gridCol w:w="2145"/>
        <w:gridCol w:w="1290"/>
        <w:gridCol w:w="1250"/>
        <w:gridCol w:w="1116"/>
        <w:gridCol w:w="1324"/>
      </w:tblGrid>
      <w:tr w:rsidR="007030F7" w:rsidRPr="007030F7" w:rsidTr="007030F7">
        <w:trPr>
          <w:trHeight w:val="596"/>
          <w:jc w:val="center"/>
        </w:trPr>
        <w:tc>
          <w:tcPr>
            <w:tcW w:w="2971" w:type="dxa"/>
            <w:gridSpan w:val="2"/>
            <w:tcBorders>
              <w:top w:val="single" w:sz="4" w:space="0" w:color="auto"/>
              <w:left w:val="single" w:sz="4" w:space="0" w:color="auto"/>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项目</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一般公共财政预算</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line="240" w:lineRule="atLeast"/>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政府性基金预算</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社保基金预算</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国有资本经营预算</w:t>
            </w:r>
          </w:p>
        </w:tc>
      </w:tr>
      <w:tr w:rsidR="007030F7" w:rsidRPr="007030F7" w:rsidTr="007030F7">
        <w:trPr>
          <w:trHeight w:val="353"/>
          <w:jc w:val="center"/>
        </w:trPr>
        <w:tc>
          <w:tcPr>
            <w:tcW w:w="2971" w:type="dxa"/>
            <w:gridSpan w:val="2"/>
            <w:tcBorders>
              <w:top w:val="single" w:sz="4" w:space="0" w:color="auto"/>
              <w:left w:val="single" w:sz="4" w:space="0" w:color="auto"/>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上年结余</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5860</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1130</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25073</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35</w:t>
            </w:r>
          </w:p>
        </w:tc>
      </w:tr>
      <w:tr w:rsidR="007030F7" w:rsidRPr="007030F7" w:rsidTr="007030F7">
        <w:trPr>
          <w:trHeight w:val="392"/>
          <w:jc w:val="center"/>
        </w:trPr>
        <w:tc>
          <w:tcPr>
            <w:tcW w:w="826" w:type="dxa"/>
            <w:vMerge w:val="restart"/>
            <w:tcBorders>
              <w:top w:val="nil"/>
              <w:left w:val="single" w:sz="4" w:space="0" w:color="auto"/>
              <w:bottom w:val="nil"/>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收入 </w:t>
            </w: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合计 </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377703</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147843</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33644</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2254</w:t>
            </w:r>
          </w:p>
        </w:tc>
      </w:tr>
      <w:tr w:rsidR="007030F7" w:rsidRPr="007030F7" w:rsidTr="007030F7">
        <w:trPr>
          <w:trHeight w:val="382"/>
          <w:jc w:val="center"/>
        </w:trPr>
        <w:tc>
          <w:tcPr>
            <w:tcW w:w="2971" w:type="dxa"/>
            <w:vMerge/>
            <w:tcBorders>
              <w:top w:val="nil"/>
              <w:left w:val="single" w:sz="4" w:space="0" w:color="auto"/>
              <w:bottom w:val="nil"/>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当年收入 </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73759</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35082</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33644</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2230</w:t>
            </w:r>
          </w:p>
        </w:tc>
      </w:tr>
      <w:tr w:rsidR="007030F7" w:rsidRPr="007030F7" w:rsidTr="007030F7">
        <w:trPr>
          <w:trHeight w:val="422"/>
          <w:jc w:val="center"/>
        </w:trPr>
        <w:tc>
          <w:tcPr>
            <w:tcW w:w="2971" w:type="dxa"/>
            <w:vMerge/>
            <w:tcBorders>
              <w:top w:val="nil"/>
              <w:left w:val="single" w:sz="4" w:space="0" w:color="auto"/>
              <w:bottom w:val="nil"/>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上级补助收入 </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226576</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3879</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24</w:t>
            </w:r>
          </w:p>
        </w:tc>
      </w:tr>
      <w:tr w:rsidR="007030F7" w:rsidRPr="007030F7" w:rsidTr="007030F7">
        <w:trPr>
          <w:trHeight w:val="392"/>
          <w:jc w:val="center"/>
        </w:trPr>
        <w:tc>
          <w:tcPr>
            <w:tcW w:w="2971" w:type="dxa"/>
            <w:vMerge/>
            <w:tcBorders>
              <w:top w:val="nil"/>
              <w:left w:val="single" w:sz="4" w:space="0" w:color="auto"/>
              <w:bottom w:val="nil"/>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下级上解收入</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0</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0</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454"/>
          <w:jc w:val="center"/>
        </w:trPr>
        <w:tc>
          <w:tcPr>
            <w:tcW w:w="2971" w:type="dxa"/>
            <w:vMerge/>
            <w:tcBorders>
              <w:top w:val="nil"/>
              <w:left w:val="single" w:sz="4" w:space="0" w:color="auto"/>
              <w:bottom w:val="nil"/>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转贷财政部代理发行地方政府债券收入</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25193</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108882</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372"/>
          <w:jc w:val="center"/>
        </w:trPr>
        <w:tc>
          <w:tcPr>
            <w:tcW w:w="2971" w:type="dxa"/>
            <w:vMerge/>
            <w:tcBorders>
              <w:top w:val="nil"/>
              <w:left w:val="single" w:sz="4" w:space="0" w:color="auto"/>
              <w:bottom w:val="nil"/>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调入资金</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35569</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402"/>
          <w:jc w:val="center"/>
        </w:trPr>
        <w:tc>
          <w:tcPr>
            <w:tcW w:w="2971" w:type="dxa"/>
            <w:vMerge/>
            <w:tcBorders>
              <w:top w:val="nil"/>
              <w:left w:val="single" w:sz="4" w:space="0" w:color="auto"/>
              <w:bottom w:val="nil"/>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动用预算稳定调节基金</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16606</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jc w:val="center"/>
        </w:trPr>
        <w:tc>
          <w:tcPr>
            <w:tcW w:w="826" w:type="dxa"/>
            <w:vMerge w:val="restart"/>
            <w:tcBorders>
              <w:top w:val="nil"/>
              <w:left w:val="single" w:sz="4" w:space="0" w:color="auto"/>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支出 </w:t>
            </w: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合计 </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378398</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146679</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24723</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2282</w:t>
            </w:r>
          </w:p>
        </w:tc>
      </w:tr>
      <w:tr w:rsidR="007030F7" w:rsidRPr="007030F7" w:rsidTr="007030F7">
        <w:trPr>
          <w:trHeight w:val="312"/>
          <w:jc w:val="center"/>
        </w:trPr>
        <w:tc>
          <w:tcPr>
            <w:tcW w:w="2971" w:type="dxa"/>
            <w:vMerge/>
            <w:tcBorders>
              <w:top w:val="nil"/>
              <w:left w:val="single" w:sz="4" w:space="0" w:color="auto"/>
              <w:bottom w:val="single" w:sz="4" w:space="0" w:color="auto"/>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当年支出 </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347480</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134251</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24723</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52</w:t>
            </w:r>
          </w:p>
        </w:tc>
      </w:tr>
      <w:tr w:rsidR="007030F7" w:rsidRPr="007030F7" w:rsidTr="007030F7">
        <w:trPr>
          <w:trHeight w:val="332"/>
          <w:jc w:val="center"/>
        </w:trPr>
        <w:tc>
          <w:tcPr>
            <w:tcW w:w="2971" w:type="dxa"/>
            <w:vMerge/>
            <w:tcBorders>
              <w:top w:val="nil"/>
              <w:left w:val="single" w:sz="4" w:space="0" w:color="auto"/>
              <w:bottom w:val="single" w:sz="4" w:space="0" w:color="auto"/>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上解支出</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7893</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523</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352"/>
          <w:jc w:val="center"/>
        </w:trPr>
        <w:tc>
          <w:tcPr>
            <w:tcW w:w="2971" w:type="dxa"/>
            <w:vMerge/>
            <w:tcBorders>
              <w:top w:val="nil"/>
              <w:left w:val="single" w:sz="4" w:space="0" w:color="auto"/>
              <w:bottom w:val="single" w:sz="4" w:space="0" w:color="auto"/>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补助下级支出</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362"/>
          <w:jc w:val="center"/>
        </w:trPr>
        <w:tc>
          <w:tcPr>
            <w:tcW w:w="2971" w:type="dxa"/>
            <w:vMerge/>
            <w:tcBorders>
              <w:top w:val="nil"/>
              <w:left w:val="single" w:sz="4" w:space="0" w:color="auto"/>
              <w:bottom w:val="single" w:sz="4" w:space="0" w:color="auto"/>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债券还本支出</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10025</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11905</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459"/>
          <w:jc w:val="center"/>
        </w:trPr>
        <w:tc>
          <w:tcPr>
            <w:tcW w:w="2971" w:type="dxa"/>
            <w:vMerge/>
            <w:tcBorders>
              <w:top w:val="nil"/>
              <w:left w:val="single" w:sz="4" w:space="0" w:color="auto"/>
              <w:bottom w:val="single" w:sz="4" w:space="0" w:color="auto"/>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安排预算稳定调节基金</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13000</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0</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r>
      <w:tr w:rsidR="007030F7" w:rsidRPr="007030F7" w:rsidTr="007030F7">
        <w:trPr>
          <w:trHeight w:val="568"/>
          <w:jc w:val="center"/>
        </w:trPr>
        <w:tc>
          <w:tcPr>
            <w:tcW w:w="2971" w:type="dxa"/>
            <w:vMerge/>
            <w:tcBorders>
              <w:top w:val="nil"/>
              <w:left w:val="single" w:sz="4" w:space="0" w:color="auto"/>
              <w:bottom w:val="single" w:sz="4" w:space="0" w:color="auto"/>
              <w:right w:val="single" w:sz="4" w:space="0" w:color="auto"/>
            </w:tcBorders>
            <w:vAlign w:val="center"/>
            <w:hideMark/>
          </w:tcPr>
          <w:p w:rsidR="007030F7" w:rsidRPr="007030F7" w:rsidRDefault="007030F7" w:rsidP="007030F7">
            <w:pPr>
              <w:widowControl/>
              <w:jc w:val="left"/>
              <w:rPr>
                <w:rFonts w:ascii="宋体" w:eastAsia="宋体" w:hAnsi="宋体" w:cs="宋体"/>
                <w:color w:val="333333"/>
                <w:kern w:val="0"/>
                <w:sz w:val="24"/>
                <w:szCs w:val="24"/>
              </w:rPr>
            </w:pPr>
          </w:p>
        </w:tc>
        <w:tc>
          <w:tcPr>
            <w:tcW w:w="2145"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left"/>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调入一般公共预算补充财力</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0</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MS Mincho" w:eastAsia="MS Mincho" w:hAnsi="MS Mincho" w:cs="MS Mincho" w:hint="eastAsia"/>
                <w:color w:val="333333"/>
                <w:kern w:val="0"/>
                <w:sz w:val="24"/>
                <w:szCs w:val="24"/>
              </w:rPr>
              <w:t> </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2230</w:t>
            </w:r>
          </w:p>
        </w:tc>
      </w:tr>
      <w:tr w:rsidR="007030F7" w:rsidRPr="007030F7" w:rsidTr="007030F7">
        <w:trPr>
          <w:trHeight w:val="452"/>
          <w:jc w:val="center"/>
        </w:trPr>
        <w:tc>
          <w:tcPr>
            <w:tcW w:w="2971" w:type="dxa"/>
            <w:gridSpan w:val="2"/>
            <w:tcBorders>
              <w:top w:val="single" w:sz="4" w:space="0" w:color="auto"/>
              <w:left w:val="single" w:sz="4" w:space="0" w:color="auto"/>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top"/>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 xml:space="preserve">年末结余结转 </w:t>
            </w:r>
          </w:p>
        </w:tc>
        <w:tc>
          <w:tcPr>
            <w:tcW w:w="129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5165</w:t>
            </w:r>
          </w:p>
        </w:tc>
        <w:tc>
          <w:tcPr>
            <w:tcW w:w="1250"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2294</w:t>
            </w:r>
          </w:p>
        </w:tc>
        <w:tc>
          <w:tcPr>
            <w:tcW w:w="1116"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33994</w:t>
            </w:r>
          </w:p>
        </w:tc>
        <w:tc>
          <w:tcPr>
            <w:tcW w:w="1324" w:type="dxa"/>
            <w:tcBorders>
              <w:top w:val="single" w:sz="4" w:space="0" w:color="auto"/>
              <w:left w:val="nil"/>
              <w:bottom w:val="single" w:sz="4" w:space="0" w:color="auto"/>
              <w:right w:val="single" w:sz="4" w:space="0" w:color="auto"/>
            </w:tcBorders>
            <w:noWrap/>
            <w:vAlign w:val="center"/>
            <w:hideMark/>
          </w:tcPr>
          <w:p w:rsidR="007030F7" w:rsidRPr="007030F7" w:rsidRDefault="007030F7" w:rsidP="007030F7">
            <w:pPr>
              <w:widowControl/>
              <w:spacing w:before="100" w:beforeAutospacing="1" w:after="100" w:afterAutospacing="1"/>
              <w:jc w:val="center"/>
              <w:textAlignment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24"/>
                <w:szCs w:val="24"/>
              </w:rPr>
              <w:t>7</w:t>
            </w:r>
          </w:p>
        </w:tc>
      </w:tr>
    </w:tbl>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仿宋_GB2312" w:eastAsia="仿宋_GB2312" w:hAnsi="宋体" w:cs="宋体" w:hint="eastAsia"/>
          <w:color w:val="333333"/>
          <w:sz w:val="32"/>
          <w:szCs w:val="32"/>
        </w:rPr>
        <w:t>1.财政收入完成情况。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2022年县本级财政总收入完成128394万元，占年计划的104.21%，比上年增长9.2%，增收10725万元。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2.公共财政预算执行及平衡情况。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（1）一般公共预算执行情况。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2022年县本级一般公共预算收入73759万元，完成年初预算98.21%，比上年增长8%。其中：税收收入38270万元，下降9.51%，占当年一般公共预算收入的51.89%；非税收入35489万元，占当年一般公共预算收入的48.11%。2022年县本级一般公共预算支出347480万元，比上年增长9.2%。其</w:t>
      </w:r>
      <w:r w:rsidRPr="007030F7">
        <w:rPr>
          <w:rFonts w:ascii="仿宋_GB2312" w:eastAsia="仿宋_GB2312" w:hAnsi="宋体" w:cs="宋体" w:hint="eastAsia"/>
          <w:color w:val="333333"/>
          <w:sz w:val="32"/>
          <w:szCs w:val="32"/>
        </w:rPr>
        <w:lastRenderedPageBreak/>
        <w:t>中，全县安排民生类支出达到286637万元，占当年支出比重的82.49%。</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（2）一般公共预算平衡情况。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2022年县本级一般公共预算收入73759万元，加上上级补助收入226576万元、债务转贷收入25193万元、上年结余5860万元、调入预算稳定调节基金16606万元、调入资金35569万元，合计383563万元；2022年县本级一般公共预算支出347480万元，加上解支出7893万元、债务还本支出10025万元、安排预算稳定调节基金13000万元，合计378398万元，结转下年支出5165万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3.政府性基金预算执行及平衡情况。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（1）政府性基金预算执行情况。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2022年县本级政府性基金预算收入35082万元，完成年初预算27.80%，同比减收52.5%；县本级政府性基金预算支出134251万元，完成年初预算86.39%，同比增长45.4%。</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（2）政府性基金预算平衡情况。</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2022年县本级政府性基金预算收入35082万元，加上上级补助收入3879万元、债务(转贷)收入108882万元、上年结余1130万元，合计148973万元；县本级政府性基金预算支出134251万元，加上解支出523万元、债务还本支出11905万元，支出合计146679万元。年终结余2294万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lastRenderedPageBreak/>
        <w:t>4.社会保险基金和国有资本经营预算执行及平衡情况。</w:t>
      </w:r>
    </w:p>
    <w:p w:rsidR="007030F7" w:rsidRPr="007030F7" w:rsidRDefault="007030F7" w:rsidP="007030F7">
      <w:pPr>
        <w:shd w:val="clear" w:color="auto" w:fill="FFFFFF"/>
        <w:adjustRightInd w:val="0"/>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（1）社保基金预算执行情况。</w:t>
      </w:r>
    </w:p>
    <w:p w:rsidR="007030F7" w:rsidRPr="007030F7" w:rsidRDefault="007030F7" w:rsidP="007030F7">
      <w:pPr>
        <w:shd w:val="clear" w:color="auto" w:fill="FFFFFF"/>
        <w:adjustRightInd w:val="0"/>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2022年县本级社保基金收入33644万元，完成年初预算106.72%，同比增长53.7%；县本级社保基金支出24723万元，同比增长14.5%万元；本年收支结余8921万元，年末滚存结余33994万元。</w:t>
      </w:r>
    </w:p>
    <w:p w:rsidR="007030F7" w:rsidRPr="007030F7" w:rsidRDefault="007030F7" w:rsidP="007030F7">
      <w:pPr>
        <w:shd w:val="clear" w:color="auto" w:fill="FFFFFF"/>
        <w:adjustRightInd w:val="0"/>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（2）国有资本经营预算执行情况。</w:t>
      </w:r>
    </w:p>
    <w:p w:rsidR="007030F7" w:rsidRPr="007030F7" w:rsidRDefault="007030F7" w:rsidP="007030F7">
      <w:pPr>
        <w:shd w:val="clear" w:color="auto" w:fill="FFFFFF"/>
        <w:adjustRightInd w:val="0"/>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2022年县本级国有资本经营预算收入2230万元，加上级转移支付收入24万元，上年结余35万元，合计2289万元；2022年县本级国有资本经营预算支出52万元，调入一般公共预算补充财力2230万元，合计2282万元；年末结余7万元。</w:t>
      </w:r>
    </w:p>
    <w:p w:rsidR="007030F7" w:rsidRPr="007030F7" w:rsidRDefault="007030F7" w:rsidP="007030F7">
      <w:pPr>
        <w:shd w:val="clear" w:color="auto" w:fill="FFFFFF"/>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5.财政资金存款分布情况。</w:t>
      </w:r>
    </w:p>
    <w:p w:rsidR="007030F7" w:rsidRPr="007030F7" w:rsidRDefault="007030F7" w:rsidP="007030F7">
      <w:pPr>
        <w:shd w:val="clear" w:color="auto" w:fill="FFFFFF"/>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县财政局提供的财政资金</w:t>
      </w:r>
      <w:r w:rsidRPr="007030F7">
        <w:rPr>
          <w:rFonts w:ascii="仿宋_GB2312" w:eastAsia="仿宋_GB2312" w:hAnsi="宋体" w:cs="宋体" w:hint="eastAsia"/>
          <w:color w:val="333333"/>
          <w:kern w:val="0"/>
          <w:sz w:val="32"/>
          <w:szCs w:val="32"/>
        </w:rPr>
        <w:t>银行存款余额表反映，截至2022年12月末，财政资金结存总额84232.39万元，其中：国库一般预算存款17979.59万元，非</w:t>
      </w:r>
      <w:proofErr w:type="gramStart"/>
      <w:r w:rsidRPr="007030F7">
        <w:rPr>
          <w:rFonts w:ascii="仿宋_GB2312" w:eastAsia="仿宋_GB2312" w:hAnsi="宋体" w:cs="宋体" w:hint="eastAsia"/>
          <w:color w:val="333333"/>
          <w:kern w:val="0"/>
          <w:sz w:val="32"/>
          <w:szCs w:val="32"/>
        </w:rPr>
        <w:t>税收入专户</w:t>
      </w:r>
      <w:proofErr w:type="gramEnd"/>
      <w:r w:rsidRPr="007030F7">
        <w:rPr>
          <w:rFonts w:ascii="仿宋_GB2312" w:eastAsia="仿宋_GB2312" w:hAnsi="宋体" w:cs="宋体" w:hint="eastAsia"/>
          <w:color w:val="333333"/>
          <w:kern w:val="0"/>
          <w:sz w:val="32"/>
          <w:szCs w:val="32"/>
        </w:rPr>
        <w:t>26490.89</w:t>
      </w:r>
      <w:r w:rsidRPr="007030F7">
        <w:rPr>
          <w:rFonts w:ascii="仿宋_GB2312" w:eastAsia="仿宋_GB2312" w:hAnsi="宋体" w:cs="宋体" w:hint="eastAsia"/>
          <w:color w:val="333333"/>
          <w:sz w:val="32"/>
          <w:szCs w:val="32"/>
        </w:rPr>
        <w:t>万元，社会保障资金15973.42万元，外债资金601.80万元，其他专项资金2863.07万元，定期存款资金20323.62万元。</w:t>
      </w:r>
    </w:p>
    <w:p w:rsidR="007030F7" w:rsidRPr="007030F7" w:rsidRDefault="007030F7" w:rsidP="007030F7">
      <w:pPr>
        <w:shd w:val="clear" w:color="auto" w:fill="FFFFFF"/>
        <w:spacing w:before="100" w:beforeAutospacing="1" w:after="100" w:afterAutospacing="1" w:line="52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6.县本级政府性债务情况。</w:t>
      </w:r>
    </w:p>
    <w:p w:rsidR="007030F7" w:rsidRPr="007030F7" w:rsidRDefault="007030F7" w:rsidP="007030F7">
      <w:pPr>
        <w:widowControl/>
        <w:shd w:val="clear" w:color="auto" w:fill="FFFFFF"/>
        <w:adjustRightInd w:val="0"/>
        <w:spacing w:before="100" w:beforeAutospacing="1" w:after="100" w:afterAutospacing="1" w:line="540" w:lineRule="exact"/>
        <w:jc w:val="center"/>
        <w:rPr>
          <w:rFonts w:ascii="宋体" w:eastAsia="宋体" w:hAnsi="宋体" w:cs="宋体"/>
          <w:color w:val="333333"/>
          <w:kern w:val="0"/>
          <w:sz w:val="24"/>
          <w:szCs w:val="24"/>
        </w:rPr>
      </w:pPr>
      <w:r w:rsidRPr="007030F7">
        <w:rPr>
          <w:rFonts w:ascii="仿宋_GB2312" w:eastAsia="仿宋_GB2312" w:hAnsi="宋体" w:cs="宋体" w:hint="eastAsia"/>
          <w:color w:val="333333"/>
          <w:kern w:val="0"/>
          <w:sz w:val="32"/>
          <w:szCs w:val="32"/>
        </w:rPr>
        <w:t>当年债务变动情况（单位：万元）</w:t>
      </w:r>
    </w:p>
    <w:tbl>
      <w:tblPr>
        <w:tblW w:w="8364" w:type="dxa"/>
        <w:tblInd w:w="108" w:type="dxa"/>
        <w:tblLayout w:type="fixed"/>
        <w:tblCellMar>
          <w:left w:w="14" w:type="dxa"/>
          <w:right w:w="14" w:type="dxa"/>
        </w:tblCellMar>
        <w:tblLook w:val="04A0"/>
      </w:tblPr>
      <w:tblGrid>
        <w:gridCol w:w="3218"/>
        <w:gridCol w:w="1316"/>
        <w:gridCol w:w="1370"/>
        <w:gridCol w:w="1184"/>
        <w:gridCol w:w="1276"/>
      </w:tblGrid>
      <w:tr w:rsidR="007030F7" w:rsidRPr="007030F7" w:rsidTr="007030F7">
        <w:trPr>
          <w:trHeight w:val="34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bCs/>
                <w:color w:val="000000"/>
                <w:kern w:val="0"/>
                <w:sz w:val="24"/>
                <w:szCs w:val="24"/>
              </w:rPr>
              <w:t xml:space="preserve">项目 </w:t>
            </w:r>
          </w:p>
        </w:tc>
        <w:tc>
          <w:tcPr>
            <w:tcW w:w="1316" w:type="dxa"/>
            <w:tcBorders>
              <w:top w:val="single" w:sz="2" w:space="0" w:color="000000"/>
              <w:left w:val="nil"/>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bCs/>
                <w:color w:val="000000"/>
                <w:kern w:val="0"/>
                <w:sz w:val="24"/>
                <w:szCs w:val="24"/>
              </w:rPr>
              <w:t>期初余额</w:t>
            </w:r>
          </w:p>
        </w:tc>
        <w:tc>
          <w:tcPr>
            <w:tcW w:w="1370" w:type="dxa"/>
            <w:tcBorders>
              <w:top w:val="single" w:sz="2" w:space="0" w:color="000000"/>
              <w:left w:val="nil"/>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bCs/>
                <w:color w:val="000000"/>
                <w:kern w:val="0"/>
                <w:sz w:val="24"/>
                <w:szCs w:val="24"/>
              </w:rPr>
              <w:t>当期新增</w:t>
            </w:r>
          </w:p>
        </w:tc>
        <w:tc>
          <w:tcPr>
            <w:tcW w:w="1184" w:type="dxa"/>
            <w:tcBorders>
              <w:top w:val="single" w:sz="2" w:space="0" w:color="000000"/>
              <w:left w:val="nil"/>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bCs/>
                <w:color w:val="000000"/>
                <w:kern w:val="0"/>
                <w:sz w:val="24"/>
                <w:szCs w:val="24"/>
              </w:rPr>
              <w:t>当期减少</w:t>
            </w:r>
          </w:p>
        </w:tc>
        <w:tc>
          <w:tcPr>
            <w:tcW w:w="1276" w:type="dxa"/>
            <w:tcBorders>
              <w:top w:val="single" w:sz="2" w:space="0" w:color="000000"/>
              <w:left w:val="nil"/>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bCs/>
                <w:color w:val="000000"/>
                <w:kern w:val="0"/>
                <w:sz w:val="24"/>
                <w:szCs w:val="24"/>
              </w:rPr>
              <w:t>期末余额</w:t>
            </w:r>
          </w:p>
        </w:tc>
      </w:tr>
      <w:tr w:rsidR="007030F7" w:rsidRPr="007030F7" w:rsidTr="007030F7">
        <w:trPr>
          <w:trHeight w:val="34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color w:val="000000"/>
                <w:kern w:val="0"/>
                <w:sz w:val="24"/>
                <w:szCs w:val="24"/>
              </w:rPr>
              <w:t>政府负有偿还责任的债务</w:t>
            </w:r>
          </w:p>
        </w:tc>
        <w:tc>
          <w:tcPr>
            <w:tcW w:w="131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334411</w:t>
            </w:r>
          </w:p>
        </w:tc>
        <w:tc>
          <w:tcPr>
            <w:tcW w:w="1370"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134075</w:t>
            </w:r>
          </w:p>
        </w:tc>
        <w:tc>
          <w:tcPr>
            <w:tcW w:w="1184"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21930</w:t>
            </w:r>
          </w:p>
        </w:tc>
        <w:tc>
          <w:tcPr>
            <w:tcW w:w="127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446556</w:t>
            </w:r>
          </w:p>
        </w:tc>
      </w:tr>
      <w:tr w:rsidR="007030F7" w:rsidRPr="007030F7" w:rsidTr="007030F7">
        <w:trPr>
          <w:trHeight w:val="34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color w:val="000000"/>
                <w:kern w:val="0"/>
                <w:sz w:val="24"/>
                <w:szCs w:val="24"/>
              </w:rPr>
              <w:lastRenderedPageBreak/>
              <w:t>其中：一般债务</w:t>
            </w:r>
          </w:p>
        </w:tc>
        <w:tc>
          <w:tcPr>
            <w:tcW w:w="131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122676</w:t>
            </w:r>
          </w:p>
        </w:tc>
        <w:tc>
          <w:tcPr>
            <w:tcW w:w="1370"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25193</w:t>
            </w:r>
          </w:p>
        </w:tc>
        <w:tc>
          <w:tcPr>
            <w:tcW w:w="1184"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10025</w:t>
            </w:r>
          </w:p>
        </w:tc>
        <w:tc>
          <w:tcPr>
            <w:tcW w:w="127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137844</w:t>
            </w:r>
          </w:p>
        </w:tc>
      </w:tr>
      <w:tr w:rsidR="007030F7" w:rsidRPr="007030F7" w:rsidTr="007030F7">
        <w:trPr>
          <w:trHeight w:val="34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color w:val="000000"/>
                <w:kern w:val="0"/>
                <w:sz w:val="24"/>
                <w:szCs w:val="24"/>
              </w:rPr>
              <w:t>专项债务</w:t>
            </w:r>
          </w:p>
        </w:tc>
        <w:tc>
          <w:tcPr>
            <w:tcW w:w="131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211735</w:t>
            </w:r>
          </w:p>
        </w:tc>
        <w:tc>
          <w:tcPr>
            <w:tcW w:w="1370"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108882</w:t>
            </w:r>
          </w:p>
        </w:tc>
        <w:tc>
          <w:tcPr>
            <w:tcW w:w="1184"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11905</w:t>
            </w:r>
          </w:p>
        </w:tc>
        <w:tc>
          <w:tcPr>
            <w:tcW w:w="127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308712</w:t>
            </w:r>
          </w:p>
        </w:tc>
      </w:tr>
      <w:tr w:rsidR="007030F7" w:rsidRPr="007030F7" w:rsidTr="007030F7">
        <w:trPr>
          <w:trHeight w:val="34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color w:val="000000"/>
                <w:kern w:val="0"/>
                <w:sz w:val="24"/>
                <w:szCs w:val="24"/>
              </w:rPr>
              <w:t>政府负有担保责任的债务</w:t>
            </w:r>
          </w:p>
        </w:tc>
        <w:tc>
          <w:tcPr>
            <w:tcW w:w="131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1425.55</w:t>
            </w:r>
          </w:p>
        </w:tc>
        <w:tc>
          <w:tcPr>
            <w:tcW w:w="1370"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1975.55</w:t>
            </w:r>
          </w:p>
        </w:tc>
        <w:tc>
          <w:tcPr>
            <w:tcW w:w="1184"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0</w:t>
            </w:r>
          </w:p>
        </w:tc>
        <w:tc>
          <w:tcPr>
            <w:tcW w:w="127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3401.10</w:t>
            </w:r>
          </w:p>
        </w:tc>
      </w:tr>
      <w:tr w:rsidR="007030F7" w:rsidRPr="007030F7" w:rsidTr="007030F7">
        <w:trPr>
          <w:trHeight w:val="66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color w:val="000000"/>
                <w:kern w:val="0"/>
                <w:sz w:val="24"/>
                <w:szCs w:val="24"/>
              </w:rPr>
              <w:t>政府可能承担一定救助责任的债务</w:t>
            </w:r>
          </w:p>
        </w:tc>
        <w:tc>
          <w:tcPr>
            <w:tcW w:w="131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0</w:t>
            </w:r>
          </w:p>
        </w:tc>
        <w:tc>
          <w:tcPr>
            <w:tcW w:w="1370"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0</w:t>
            </w:r>
          </w:p>
        </w:tc>
        <w:tc>
          <w:tcPr>
            <w:tcW w:w="1184"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0</w:t>
            </w:r>
          </w:p>
        </w:tc>
        <w:tc>
          <w:tcPr>
            <w:tcW w:w="127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0</w:t>
            </w:r>
          </w:p>
        </w:tc>
      </w:tr>
      <w:tr w:rsidR="007030F7" w:rsidRPr="007030F7" w:rsidTr="007030F7">
        <w:trPr>
          <w:trHeight w:val="345"/>
        </w:trPr>
        <w:tc>
          <w:tcPr>
            <w:tcW w:w="3218" w:type="dxa"/>
            <w:tcBorders>
              <w:top w:val="single" w:sz="2" w:space="0" w:color="000000"/>
              <w:left w:val="single" w:sz="2" w:space="0" w:color="000000"/>
              <w:bottom w:val="single" w:sz="2" w:space="0" w:color="000000"/>
              <w:right w:val="single" w:sz="2" w:space="0" w:color="000000"/>
            </w:tcBorders>
            <w:shd w:val="clear" w:color="auto" w:fill="FFFFFF"/>
            <w:noWrap/>
            <w:hideMark/>
          </w:tcPr>
          <w:p w:rsidR="007030F7" w:rsidRPr="007030F7" w:rsidRDefault="007030F7" w:rsidP="007030F7">
            <w:pPr>
              <w:adjustRightInd w:val="0"/>
              <w:spacing w:before="100" w:beforeAutospacing="1" w:after="100" w:afterAutospacing="1" w:line="410" w:lineRule="exact"/>
              <w:jc w:val="left"/>
              <w:rPr>
                <w:rFonts w:ascii="宋体" w:eastAsia="宋体" w:hAnsi="宋体" w:cs="宋体"/>
                <w:color w:val="333333"/>
                <w:kern w:val="0"/>
                <w:sz w:val="24"/>
                <w:szCs w:val="24"/>
              </w:rPr>
            </w:pPr>
            <w:r w:rsidRPr="007030F7">
              <w:rPr>
                <w:rFonts w:ascii="仿宋_GB2312" w:eastAsia="仿宋_GB2312" w:hAnsi="Calibri" w:cs="宋体" w:hint="eastAsia"/>
                <w:color w:val="000000"/>
                <w:kern w:val="0"/>
                <w:sz w:val="24"/>
                <w:szCs w:val="24"/>
              </w:rPr>
              <w:t>合计</w:t>
            </w:r>
          </w:p>
        </w:tc>
        <w:tc>
          <w:tcPr>
            <w:tcW w:w="131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335836.55</w:t>
            </w:r>
          </w:p>
        </w:tc>
        <w:tc>
          <w:tcPr>
            <w:tcW w:w="1370"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136050.55</w:t>
            </w:r>
          </w:p>
        </w:tc>
        <w:tc>
          <w:tcPr>
            <w:tcW w:w="1184"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21930</w:t>
            </w:r>
          </w:p>
        </w:tc>
        <w:tc>
          <w:tcPr>
            <w:tcW w:w="1276" w:type="dxa"/>
            <w:tcBorders>
              <w:top w:val="single" w:sz="2" w:space="0" w:color="000000"/>
              <w:left w:val="nil"/>
              <w:bottom w:val="single" w:sz="2" w:space="0" w:color="000000"/>
              <w:right w:val="single" w:sz="2" w:space="0" w:color="000000"/>
            </w:tcBorders>
            <w:shd w:val="clear" w:color="auto" w:fill="FFFFFF"/>
            <w:noWrap/>
            <w:vAlign w:val="center"/>
            <w:hideMark/>
          </w:tcPr>
          <w:p w:rsidR="007030F7" w:rsidRPr="007030F7" w:rsidRDefault="007030F7" w:rsidP="007030F7">
            <w:pPr>
              <w:adjustRightInd w:val="0"/>
              <w:spacing w:before="100" w:beforeAutospacing="1" w:after="100" w:afterAutospacing="1" w:line="410" w:lineRule="exact"/>
              <w:jc w:val="center"/>
              <w:rPr>
                <w:rFonts w:ascii="宋体" w:eastAsia="宋体" w:hAnsi="宋体" w:cs="宋体"/>
                <w:color w:val="333333"/>
                <w:kern w:val="0"/>
                <w:sz w:val="24"/>
                <w:szCs w:val="24"/>
              </w:rPr>
            </w:pPr>
            <w:r w:rsidRPr="007030F7">
              <w:rPr>
                <w:rFonts w:ascii="仿宋_GB2312" w:eastAsia="仿宋_GB2312" w:hAnsi="Calibri" w:cs="宋体" w:hint="eastAsia"/>
                <w:color w:val="333333"/>
                <w:kern w:val="0"/>
                <w:sz w:val="24"/>
                <w:szCs w:val="24"/>
              </w:rPr>
              <w:t>449957.10</w:t>
            </w:r>
          </w:p>
        </w:tc>
      </w:tr>
    </w:tbl>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截至2022年末，县本级政府</w:t>
      </w:r>
      <w:proofErr w:type="gramStart"/>
      <w:r w:rsidRPr="007030F7">
        <w:rPr>
          <w:rFonts w:ascii="仿宋_GB2312" w:eastAsia="仿宋_GB2312" w:hAnsi="宋体" w:cs="宋体" w:hint="eastAsia"/>
          <w:color w:val="333333"/>
          <w:sz w:val="32"/>
          <w:szCs w:val="32"/>
        </w:rPr>
        <w:t>性各项</w:t>
      </w:r>
      <w:proofErr w:type="gramEnd"/>
      <w:r w:rsidRPr="007030F7">
        <w:rPr>
          <w:rFonts w:ascii="仿宋_GB2312" w:eastAsia="仿宋_GB2312" w:hAnsi="宋体" w:cs="宋体" w:hint="eastAsia"/>
          <w:color w:val="333333"/>
          <w:sz w:val="32"/>
          <w:szCs w:val="32"/>
        </w:rPr>
        <w:t>债务余额449957.10万元，2022年本地政府债务余额限额(预算数)468701万元，其中：政府负有偿还责任的债务446556万元，占99.24%；政府负有担保责任的债务3401.10万元，占0.76%；政府负有救助责任的债务0万元,占0%。</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截至2022年12月底，县本级政府性债务余额共计449957.10万元比上年末净增加了114120.55万元，政府性债务占2022年全县GDP的比重35.7%，是2022年财政总收入的3.5倍。</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楷体_GB2312" w:eastAsia="楷体_GB2312" w:hAnsi="宋体" w:cs="宋体" w:hint="eastAsia"/>
          <w:bCs/>
          <w:color w:val="333333"/>
          <w:kern w:val="0"/>
          <w:sz w:val="32"/>
          <w:szCs w:val="32"/>
        </w:rPr>
        <w:t>（二）</w:t>
      </w:r>
      <w:r w:rsidRPr="007030F7">
        <w:rPr>
          <w:rFonts w:ascii="楷体_GB2312" w:eastAsia="楷体_GB2312" w:hAnsi="宋体" w:cs="宋体" w:hint="eastAsia"/>
          <w:bCs/>
          <w:color w:val="333333"/>
          <w:sz w:val="32"/>
          <w:szCs w:val="32"/>
        </w:rPr>
        <w:t>对县本级预算执行审计发现的主要问题</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color w:val="333333"/>
          <w:kern w:val="0"/>
          <w:sz w:val="27"/>
          <w:szCs w:val="27"/>
        </w:rPr>
      </w:pPr>
      <w:r w:rsidRPr="007030F7">
        <w:rPr>
          <w:rFonts w:ascii="仿宋_GB2312" w:eastAsia="仿宋_GB2312" w:hAnsi="微软雅黑" w:cs="宋体" w:hint="eastAsia"/>
          <w:color w:val="333333"/>
          <w:sz w:val="32"/>
          <w:szCs w:val="32"/>
        </w:rPr>
        <w:t>1.</w:t>
      </w:r>
      <w:r w:rsidRPr="007030F7">
        <w:rPr>
          <w:rFonts w:ascii="仿宋_GB2312" w:eastAsia="仿宋_GB2312" w:hAnsi="微软雅黑" w:cs="宋体" w:hint="eastAsia"/>
          <w:color w:val="333333"/>
          <w:kern w:val="0"/>
          <w:sz w:val="32"/>
          <w:szCs w:val="32"/>
        </w:rPr>
        <w:t>支出预算不够细化，未落实到具体执行单位。编制一般公共预算和政府性基金预算时，部分预算支出项目未细化到具体执行单位，其中：2022年年</w:t>
      </w:r>
      <w:proofErr w:type="gramStart"/>
      <w:r w:rsidRPr="007030F7">
        <w:rPr>
          <w:rFonts w:ascii="仿宋_GB2312" w:eastAsia="仿宋_GB2312" w:hAnsi="微软雅黑" w:cs="宋体" w:hint="eastAsia"/>
          <w:color w:val="333333"/>
          <w:kern w:val="0"/>
          <w:sz w:val="32"/>
          <w:szCs w:val="32"/>
        </w:rPr>
        <w:t>初安排</w:t>
      </w:r>
      <w:proofErr w:type="gramEnd"/>
      <w:r w:rsidRPr="007030F7">
        <w:rPr>
          <w:rFonts w:ascii="仿宋_GB2312" w:eastAsia="仿宋_GB2312" w:hAnsi="微软雅黑" w:cs="宋体" w:hint="eastAsia"/>
          <w:color w:val="333333"/>
          <w:kern w:val="0"/>
          <w:sz w:val="32"/>
          <w:szCs w:val="32"/>
        </w:rPr>
        <w:t>一般公共预算支出247700万元，未明确分配具体单位的资金63614.99万元，占比25.68%；政府性基金预算支出166000万元，未明确分配具体单位的资金113672万元，占比68.48%，财政部门代编预算的比例较高，影响执行效果和质量。</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lastRenderedPageBreak/>
        <w:t>2.部分预算项目执行进度偏低，影响了积极财政政策的实施。预算执行率低于50%以下的有37个单位100个项目，涉及批复指标资金31618.0万元。比如：寻乌县农业农村局7个项目，批复指标资金818.39万元，实际支出163.96万元，平均执行率低于30%。</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t>3.应缴未缴财政收入。</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t>（1）2022年末，寻乌县财政局非税收</w:t>
      </w:r>
      <w:proofErr w:type="gramStart"/>
      <w:r w:rsidRPr="007030F7">
        <w:rPr>
          <w:rFonts w:ascii="仿宋_GB2312" w:eastAsia="仿宋_GB2312" w:hAnsi="微软雅黑" w:cs="宋体" w:hint="eastAsia"/>
          <w:color w:val="333333"/>
          <w:kern w:val="0"/>
          <w:sz w:val="32"/>
          <w:szCs w:val="32"/>
        </w:rPr>
        <w:t>入专户账结存非</w:t>
      </w:r>
      <w:proofErr w:type="gramEnd"/>
      <w:r w:rsidRPr="007030F7">
        <w:rPr>
          <w:rFonts w:ascii="仿宋_GB2312" w:eastAsia="仿宋_GB2312" w:hAnsi="微软雅黑" w:cs="宋体" w:hint="eastAsia"/>
          <w:color w:val="333333"/>
          <w:kern w:val="0"/>
          <w:sz w:val="32"/>
          <w:szCs w:val="32"/>
        </w:rPr>
        <w:t>税收入28210.40万元，其中：行政事业单位缴费及罚没款收入等8836.88万元、国有资产使用收入16924.04万元、公共租赁住房租金收入76.85万元、国内捐赠收入2369.30万元、生态环境损害赔偿资金3.33万元。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t>（2）财政专户存款利息收入未及时上缴国库。截至2022年底，财政专户32个（不含社保类资金专户）存款利息收入未及时上缴国库1572.65万元。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t>4.“信贷通”贷款发放逾期多，造成财政资金损失。截至2023年4月，寻乌县“五个信贷通”逾期贷款168笔共计9997.51万元，其中“小微信贷通”、“创业信贷通”、“财园信贷通”对逾期贷款已经向法院起诉，申请强制执行和申请代偿流程。</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kern w:val="0"/>
          <w:sz w:val="32"/>
          <w:szCs w:val="32"/>
        </w:rPr>
        <w:t>5.上级专项资金未及时、足额分配拨付。财政局2022年上级专款明细表筛查核实发现，多笔专项资金存在拨付到用款单位后收回财政的情况，上级专款未及时、足额拨付到用款单位，涉及资金3504.2万元。</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仿宋_GB2312" w:eastAsia="仿宋_GB2312" w:hAnsi="宋体" w:cs="宋体" w:hint="eastAsia"/>
          <w:color w:val="333333"/>
          <w:sz w:val="32"/>
          <w:szCs w:val="32"/>
        </w:rPr>
        <w:lastRenderedPageBreak/>
        <w:t>6.专项资金监管不到位。2018年—2021年因拨付方式的原因，专项资金拨付主要通过拨付到会计中心或直接支付，业务股室拨付后未监管实际使用用途，专项资金使用明细不清，多笔资</w:t>
      </w:r>
      <w:proofErr w:type="gramStart"/>
      <w:r w:rsidRPr="007030F7">
        <w:rPr>
          <w:rFonts w:ascii="仿宋_GB2312" w:eastAsia="仿宋_GB2312" w:hAnsi="宋体" w:cs="宋体" w:hint="eastAsia"/>
          <w:color w:val="333333"/>
          <w:sz w:val="32"/>
          <w:szCs w:val="32"/>
        </w:rPr>
        <w:t>金存在</w:t>
      </w:r>
      <w:proofErr w:type="gramEnd"/>
      <w:r w:rsidRPr="007030F7">
        <w:rPr>
          <w:rFonts w:ascii="仿宋_GB2312" w:eastAsia="仿宋_GB2312" w:hAnsi="宋体" w:cs="宋体" w:hint="eastAsia"/>
          <w:color w:val="333333"/>
          <w:sz w:val="32"/>
          <w:szCs w:val="32"/>
        </w:rPr>
        <w:t>账面结余，资金使用效益不高。</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楷体_GB2312" w:eastAsia="楷体_GB2312" w:hAnsi="宋体" w:cs="宋体" w:hint="eastAsia"/>
          <w:bCs/>
          <w:color w:val="000000"/>
          <w:sz w:val="32"/>
          <w:szCs w:val="32"/>
        </w:rPr>
        <w:t>7.</w:t>
      </w:r>
      <w:r w:rsidRPr="007030F7">
        <w:rPr>
          <w:rFonts w:ascii="仿宋_GB2312" w:eastAsia="仿宋_GB2312" w:hAnsi="宋体" w:cs="宋体" w:hint="eastAsia"/>
          <w:color w:val="333333"/>
          <w:sz w:val="32"/>
          <w:szCs w:val="32"/>
        </w:rPr>
        <w:t>政府投资工程项目预算评审把关不严。政府投资工程送审预算资料审核机制不完善，部分项目违反政府投资工程项目管理程序，存在未批先建，财政预算审核在前立项在后，同期时间同类项目拆分送审等现象，县财政局对政府投资项目审核把关监督不到位。</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color w:val="333333"/>
          <w:kern w:val="0"/>
          <w:sz w:val="27"/>
          <w:szCs w:val="27"/>
        </w:rPr>
      </w:pPr>
      <w:r w:rsidRPr="007030F7">
        <w:rPr>
          <w:rFonts w:ascii="楷体_GB2312" w:eastAsia="楷体_GB2312" w:hAnsi="微软雅黑" w:cs="宋体" w:hint="eastAsia"/>
          <w:color w:val="333333"/>
          <w:sz w:val="32"/>
          <w:szCs w:val="32"/>
        </w:rPr>
        <w:t>（三）县级部门预算执行审计情况</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仿宋_GB2312" w:eastAsia="仿宋_GB2312" w:hAnsi="宋体" w:cs="宋体" w:hint="eastAsia"/>
          <w:color w:val="333333"/>
          <w:sz w:val="32"/>
          <w:szCs w:val="32"/>
        </w:rPr>
        <w:t>1.部门预决算编制不科学。县乡村振兴局、县第三中学等2个预算单位，预算指标串用977.52万元，部门预算约束刚性不够强；县第三中学部门决算草案中收支核算不准确，涉及金额2292.54万元。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color w:val="333333"/>
          <w:sz w:val="32"/>
          <w:szCs w:val="32"/>
        </w:rPr>
        <w:t>2.部门预算管理有待提高。县乡村振兴局，县第三中学等2个预算单位2个预算项目支出率较低，执行进度偏慢；县乡村振兴局、县退役军人事务局、县第三中学等3个预算单位超预算支出940.66万元；县乡村</w:t>
      </w:r>
      <w:proofErr w:type="gramStart"/>
      <w:r w:rsidRPr="007030F7">
        <w:rPr>
          <w:rFonts w:ascii="仿宋_GB2312" w:eastAsia="仿宋_GB2312" w:hAnsi="宋体" w:cs="宋体" w:hint="eastAsia"/>
          <w:color w:val="333333"/>
          <w:sz w:val="32"/>
          <w:szCs w:val="32"/>
        </w:rPr>
        <w:t>振兴局</w:t>
      </w:r>
      <w:proofErr w:type="gramEnd"/>
      <w:r w:rsidRPr="007030F7">
        <w:rPr>
          <w:rFonts w:ascii="仿宋_GB2312" w:eastAsia="仿宋_GB2312" w:hAnsi="宋体" w:cs="宋体" w:hint="eastAsia"/>
          <w:color w:val="333333"/>
          <w:sz w:val="32"/>
          <w:szCs w:val="32"/>
        </w:rPr>
        <w:t>项目绩效管理不够规范，存在项目未实施，但项目绩效监控和评价填报显示已完成。</w:t>
      </w:r>
    </w:p>
    <w:p w:rsidR="007030F7" w:rsidRPr="007030F7" w:rsidRDefault="007030F7" w:rsidP="007030F7">
      <w:pPr>
        <w:widowControl/>
        <w:shd w:val="clear" w:color="auto" w:fill="FFFFFF"/>
        <w:spacing w:before="100" w:beforeAutospacing="1" w:after="100" w:afterAutospacing="1" w:line="540" w:lineRule="exact"/>
        <w:jc w:val="left"/>
        <w:rPr>
          <w:rFonts w:ascii="微软雅黑" w:eastAsia="微软雅黑" w:hAnsi="微软雅黑" w:cs="宋体"/>
          <w:color w:val="333333"/>
          <w:kern w:val="0"/>
          <w:sz w:val="27"/>
          <w:szCs w:val="27"/>
        </w:rPr>
      </w:pPr>
      <w:r w:rsidRPr="007030F7">
        <w:rPr>
          <w:rFonts w:ascii="仿宋_GB2312" w:eastAsia="仿宋_GB2312" w:hAnsi="微软雅黑" w:cs="宋体" w:hint="eastAsia"/>
          <w:color w:val="333333"/>
          <w:sz w:val="32"/>
          <w:szCs w:val="32"/>
        </w:rPr>
        <w:t>3.财务管理有待加强。县第三中学单位财务核算报账不规范，缺少发票涉及资金22万元；县退役军人事务局采用大额现金支付20.73万元，招待费报账手续不规范。</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黑体" w:eastAsia="黑体" w:hAnsi="黑体" w:cs="宋体" w:hint="eastAsia"/>
          <w:bCs/>
          <w:color w:val="333333"/>
          <w:sz w:val="32"/>
          <w:szCs w:val="32"/>
        </w:rPr>
        <w:lastRenderedPageBreak/>
        <w:t>二、重点专项资金审计情况</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color w:val="333333"/>
          <w:kern w:val="0"/>
          <w:sz w:val="27"/>
          <w:szCs w:val="27"/>
        </w:rPr>
      </w:pPr>
      <w:r w:rsidRPr="007030F7">
        <w:rPr>
          <w:rFonts w:ascii="楷体_GB2312" w:eastAsia="楷体_GB2312" w:hAnsi="微软雅黑" w:cs="宋体" w:hint="eastAsia"/>
          <w:bCs/>
          <w:color w:val="333333"/>
          <w:sz w:val="32"/>
          <w:szCs w:val="32"/>
        </w:rPr>
        <w:t>（一）寻乌县粮食领域专项审计情况。</w:t>
      </w:r>
      <w:r w:rsidRPr="007030F7">
        <w:rPr>
          <w:rFonts w:ascii="仿宋_GB2312" w:eastAsia="仿宋_GB2312" w:hAnsi="宋体" w:cs="宋体" w:hint="eastAsia"/>
          <w:color w:val="333333"/>
          <w:sz w:val="32"/>
          <w:szCs w:val="32"/>
        </w:rPr>
        <w:t>对寻乌县</w:t>
      </w:r>
      <w:r w:rsidRPr="007030F7">
        <w:rPr>
          <w:rFonts w:ascii="宋体" w:eastAsia="宋体" w:hAnsi="宋体" w:cs="宋体" w:hint="eastAsia"/>
          <w:color w:val="333333"/>
          <w:sz w:val="32"/>
          <w:szCs w:val="32"/>
        </w:rPr>
        <w:t>2019</w:t>
      </w:r>
      <w:r w:rsidRPr="007030F7">
        <w:rPr>
          <w:rFonts w:ascii="仿宋_GB2312" w:eastAsia="仿宋_GB2312" w:hAnsi="宋体" w:cs="宋体" w:hint="eastAsia"/>
          <w:color w:val="333333"/>
          <w:sz w:val="32"/>
          <w:szCs w:val="32"/>
        </w:rPr>
        <w:t>年</w:t>
      </w:r>
      <w:r w:rsidRPr="007030F7">
        <w:rPr>
          <w:rFonts w:ascii="宋体" w:eastAsia="宋体" w:hAnsi="宋体" w:cs="宋体" w:hint="eastAsia"/>
          <w:color w:val="333333"/>
          <w:sz w:val="32"/>
          <w:szCs w:val="32"/>
        </w:rPr>
        <w:t>1</w:t>
      </w:r>
      <w:r w:rsidRPr="007030F7">
        <w:rPr>
          <w:rFonts w:ascii="仿宋_GB2312" w:eastAsia="仿宋_GB2312" w:hAnsi="宋体" w:cs="宋体" w:hint="eastAsia"/>
          <w:color w:val="333333"/>
          <w:sz w:val="32"/>
          <w:szCs w:val="32"/>
        </w:rPr>
        <w:t>月至</w:t>
      </w:r>
      <w:r w:rsidRPr="007030F7">
        <w:rPr>
          <w:rFonts w:ascii="宋体" w:eastAsia="宋体" w:hAnsi="宋体" w:cs="宋体" w:hint="eastAsia"/>
          <w:color w:val="333333"/>
          <w:sz w:val="32"/>
          <w:szCs w:val="32"/>
        </w:rPr>
        <w:t>2022</w:t>
      </w:r>
      <w:r w:rsidRPr="007030F7">
        <w:rPr>
          <w:rFonts w:ascii="仿宋_GB2312" w:eastAsia="仿宋_GB2312" w:hAnsi="宋体" w:cs="宋体" w:hint="eastAsia"/>
          <w:color w:val="333333"/>
          <w:sz w:val="32"/>
          <w:szCs w:val="32"/>
        </w:rPr>
        <w:t>年</w:t>
      </w:r>
      <w:r w:rsidRPr="007030F7">
        <w:rPr>
          <w:rFonts w:ascii="宋体" w:eastAsia="宋体" w:hAnsi="宋体" w:cs="宋体" w:hint="eastAsia"/>
          <w:color w:val="333333"/>
          <w:sz w:val="32"/>
          <w:szCs w:val="32"/>
        </w:rPr>
        <w:t>8</w:t>
      </w:r>
      <w:r w:rsidRPr="007030F7">
        <w:rPr>
          <w:rFonts w:ascii="仿宋_GB2312" w:eastAsia="仿宋_GB2312" w:hAnsi="宋体" w:cs="宋体" w:hint="eastAsia"/>
          <w:color w:val="333333"/>
          <w:sz w:val="32"/>
          <w:szCs w:val="32"/>
        </w:rPr>
        <w:t>月粮食领域中有关政策性粮食收购、储备、质量控制、资金补贴以及项目建设等方面进行专项审计调查。审计发现的主要问题：</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bCs/>
          <w:color w:val="333333"/>
          <w:sz w:val="32"/>
          <w:szCs w:val="32"/>
        </w:rPr>
        <w:t>1.未按规定定期对政策性粮食进行品质检验。寻乌县粮食购销公司2019年1月至2022年8月县级储备粮储备过程中，未按规定对粮食定期进行检验，涉及2206.337吨粮食，其中澄江粮管所1348.41吨，南桥粮管所857.927吨。储粮测检记录簿登记的粮食脂肪酸值日常检验也和出具的粮食检验报告有很大的差异，如当天并没有进行粮食检验，</w:t>
      </w:r>
      <w:proofErr w:type="gramStart"/>
      <w:r w:rsidRPr="007030F7">
        <w:rPr>
          <w:rFonts w:ascii="仿宋_GB2312" w:eastAsia="仿宋_GB2312" w:hAnsi="微软雅黑" w:cs="宋体" w:hint="eastAsia"/>
          <w:bCs/>
          <w:color w:val="333333"/>
          <w:sz w:val="32"/>
          <w:szCs w:val="32"/>
        </w:rPr>
        <w:t>也登记</w:t>
      </w:r>
      <w:proofErr w:type="gramEnd"/>
      <w:r w:rsidRPr="007030F7">
        <w:rPr>
          <w:rFonts w:ascii="仿宋_GB2312" w:eastAsia="仿宋_GB2312" w:hAnsi="微软雅黑" w:cs="宋体" w:hint="eastAsia"/>
          <w:bCs/>
          <w:color w:val="333333"/>
          <w:sz w:val="32"/>
          <w:szCs w:val="32"/>
        </w:rPr>
        <w:t>着脂肪酸值，粮食检验流于形式，涉嫌出具虚假粮食检验报告。</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仿宋_GB2312" w:eastAsia="仿宋_GB2312" w:hAnsi="宋体" w:cs="宋体" w:hint="eastAsia"/>
          <w:bCs/>
          <w:color w:val="333333"/>
          <w:sz w:val="32"/>
          <w:szCs w:val="32"/>
        </w:rPr>
        <w:t>2.粮食主管部门违规截留应当下拨的财政补贴资金5万元，用于弥补本单位经费不足。寻乌县粮食流通服务中心截留寻乌县粮食购销公司全国政策性粮食库存数量和质量大清查经费5万元。经审计指出后，寻乌县农业农村局已于2022年11月3日将粮食大清查专项工作经费5万元下拨给寻乌县粮食购销公司</w:t>
      </w:r>
      <w:r w:rsidRPr="007030F7">
        <w:rPr>
          <w:rFonts w:ascii="仿宋_GB2312" w:eastAsia="仿宋_GB2312" w:hAnsi="宋体" w:cs="仿宋_GB2312" w:hint="eastAsia"/>
          <w:color w:val="333333"/>
          <w:sz w:val="32"/>
          <w:szCs w:val="32"/>
        </w:rPr>
        <w:t>。</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bCs/>
          <w:color w:val="333333"/>
          <w:sz w:val="32"/>
          <w:szCs w:val="32"/>
        </w:rPr>
        <w:t>3.粮食购销公司违规设立“小金库”，涉及资金11.55万元。寻乌县粮食购销公司2018年至2021年从中国邮政集团有限公司江西省寻乌县分公司累计虚开粮油发票套取现金11.55万元，用于发放职工工会费用每年每人2100元。</w:t>
      </w:r>
      <w:r w:rsidRPr="007030F7">
        <w:rPr>
          <w:rFonts w:ascii="仿宋_GB2312" w:eastAsia="仿宋_GB2312" w:hAnsi="宋体" w:cs="宋体" w:hint="eastAsia"/>
          <w:bCs/>
          <w:color w:val="333333"/>
          <w:sz w:val="32"/>
          <w:szCs w:val="32"/>
        </w:rPr>
        <w:lastRenderedPageBreak/>
        <w:t>截至2021年12月，上述“小金库”资金已支出共计11.55万元，全部用于单位福利等合</w:t>
      </w:r>
      <w:proofErr w:type="gramStart"/>
      <w:r w:rsidRPr="007030F7">
        <w:rPr>
          <w:rFonts w:ascii="仿宋_GB2312" w:eastAsia="仿宋_GB2312" w:hAnsi="宋体" w:cs="宋体" w:hint="eastAsia"/>
          <w:bCs/>
          <w:color w:val="333333"/>
          <w:sz w:val="32"/>
          <w:szCs w:val="32"/>
        </w:rPr>
        <w:t>规</w:t>
      </w:r>
      <w:proofErr w:type="gramEnd"/>
      <w:r w:rsidRPr="007030F7">
        <w:rPr>
          <w:rFonts w:ascii="仿宋_GB2312" w:eastAsia="仿宋_GB2312" w:hAnsi="宋体" w:cs="宋体" w:hint="eastAsia"/>
          <w:bCs/>
          <w:color w:val="333333"/>
          <w:sz w:val="32"/>
          <w:szCs w:val="32"/>
        </w:rPr>
        <w:t>开支11.55万元，资金结余0万元</w:t>
      </w:r>
      <w:r w:rsidRPr="007030F7">
        <w:rPr>
          <w:rFonts w:ascii="仿宋_GB2312" w:eastAsia="仿宋_GB2312" w:hAnsi="宋体" w:cs="宋体" w:hint="eastAsia"/>
          <w:color w:val="333333"/>
          <w:sz w:val="32"/>
          <w:szCs w:val="32"/>
        </w:rPr>
        <w:t>。</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color w:val="333333"/>
          <w:kern w:val="0"/>
          <w:sz w:val="24"/>
          <w:szCs w:val="24"/>
        </w:rPr>
      </w:pPr>
      <w:r w:rsidRPr="007030F7">
        <w:rPr>
          <w:rFonts w:ascii="仿宋_GB2312" w:eastAsia="仿宋_GB2312" w:hAnsi="宋体" w:cs="宋体" w:hint="eastAsia"/>
          <w:bCs/>
          <w:color w:val="333333"/>
          <w:sz w:val="32"/>
          <w:szCs w:val="32"/>
        </w:rPr>
        <w:t>4.粮食购销公司违规“公款私存”57.1万元。2019年1月至2022年8月寻乌县粮食购销公司出纳刘丽清从单位中国农业银行账户转账43.64万元至其个人农业银行账户，</w:t>
      </w:r>
      <w:proofErr w:type="gramStart"/>
      <w:r w:rsidRPr="007030F7">
        <w:rPr>
          <w:rFonts w:ascii="仿宋_GB2312" w:eastAsia="仿宋_GB2312" w:hAnsi="宋体" w:cs="宋体" w:hint="eastAsia"/>
          <w:bCs/>
          <w:color w:val="333333"/>
          <w:sz w:val="32"/>
          <w:szCs w:val="32"/>
        </w:rPr>
        <w:t>个人微信收到</w:t>
      </w:r>
      <w:proofErr w:type="gramEnd"/>
      <w:r w:rsidRPr="007030F7">
        <w:rPr>
          <w:rFonts w:ascii="仿宋_GB2312" w:eastAsia="仿宋_GB2312" w:hAnsi="宋体" w:cs="宋体" w:hint="eastAsia"/>
          <w:bCs/>
          <w:color w:val="333333"/>
          <w:sz w:val="32"/>
          <w:szCs w:val="32"/>
        </w:rPr>
        <w:t>公款13.46万元。2020年1月至2021年12月直接购买基金5.36万元；使用</w:t>
      </w:r>
      <w:proofErr w:type="gramStart"/>
      <w:r w:rsidRPr="007030F7">
        <w:rPr>
          <w:rFonts w:ascii="仿宋_GB2312" w:eastAsia="仿宋_GB2312" w:hAnsi="宋体" w:cs="宋体" w:hint="eastAsia"/>
          <w:bCs/>
          <w:color w:val="333333"/>
          <w:sz w:val="32"/>
          <w:szCs w:val="32"/>
        </w:rPr>
        <w:t>微信零钱通购买</w:t>
      </w:r>
      <w:proofErr w:type="gramEnd"/>
      <w:r w:rsidRPr="007030F7">
        <w:rPr>
          <w:rFonts w:ascii="仿宋_GB2312" w:eastAsia="仿宋_GB2312" w:hAnsi="宋体" w:cs="宋体" w:hint="eastAsia"/>
          <w:bCs/>
          <w:color w:val="333333"/>
          <w:sz w:val="32"/>
          <w:szCs w:val="32"/>
        </w:rPr>
        <w:t>基金8.50万元，这些购买基金已经于2021年12月前全部赎回。以上公款在2021年12前也已经支付单位各项费用，没有结余</w:t>
      </w:r>
      <w:r w:rsidRPr="007030F7">
        <w:rPr>
          <w:rFonts w:ascii="仿宋_GB2312" w:eastAsia="仿宋_GB2312" w:hAnsi="宋体" w:cs="仿宋_GB2312" w:hint="eastAsia"/>
          <w:color w:val="333333"/>
          <w:sz w:val="32"/>
          <w:szCs w:val="32"/>
        </w:rPr>
        <w:t>。</w:t>
      </w:r>
    </w:p>
    <w:p w:rsidR="007030F7" w:rsidRPr="007030F7" w:rsidRDefault="007030F7" w:rsidP="007030F7">
      <w:pPr>
        <w:widowControl/>
        <w:shd w:val="clear" w:color="auto" w:fill="FFFFFF"/>
        <w:spacing w:before="100" w:beforeAutospacing="1" w:after="100" w:afterAutospacing="1" w:line="540" w:lineRule="exact"/>
        <w:ind w:firstLineChars="200" w:firstLine="640"/>
        <w:rPr>
          <w:rFonts w:ascii="微软雅黑" w:eastAsia="微软雅黑" w:hAnsi="微软雅黑" w:cs="宋体"/>
          <w:color w:val="333333"/>
          <w:kern w:val="0"/>
          <w:sz w:val="27"/>
          <w:szCs w:val="27"/>
        </w:rPr>
      </w:pPr>
      <w:r w:rsidRPr="007030F7">
        <w:rPr>
          <w:rFonts w:ascii="楷体_GB2312" w:eastAsia="楷体_GB2312" w:hAnsi="微软雅黑" w:cs="宋体" w:hint="eastAsia"/>
          <w:bCs/>
          <w:color w:val="333333"/>
          <w:sz w:val="32"/>
          <w:szCs w:val="32"/>
        </w:rPr>
        <w:t>（二）寻乌县妇幼保健计划生育服务中心审计情况</w:t>
      </w:r>
      <w:r w:rsidRPr="007030F7">
        <w:rPr>
          <w:rFonts w:ascii="楷体_GB2312" w:eastAsia="楷体_GB2312" w:hAnsi="微软雅黑" w:cs="宋体" w:hint="eastAsia"/>
          <w:color w:val="333333"/>
          <w:sz w:val="32"/>
          <w:szCs w:val="32"/>
        </w:rPr>
        <w:t>。</w:t>
      </w:r>
      <w:r w:rsidRPr="007030F7">
        <w:rPr>
          <w:rFonts w:ascii="仿宋_GB2312" w:eastAsia="仿宋_GB2312" w:hAnsi="微软雅黑" w:cs="宋体" w:hint="eastAsia"/>
          <w:color w:val="333333"/>
          <w:sz w:val="32"/>
          <w:szCs w:val="32"/>
        </w:rPr>
        <w:t>寻乌县审计局对寻乌县妇幼保健计划生育服务中心（挂寻乌县妇幼保健院牌子）财务收支和工程项目有关情况进行了审计。审计发现的主要问题：</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bCs/>
          <w:color w:val="333333"/>
          <w:sz w:val="32"/>
          <w:szCs w:val="32"/>
        </w:rPr>
        <w:t>1.成本管理和控制不够严格，检验项目成本偏高，毛利率偏低。</w:t>
      </w:r>
      <w:r w:rsidRPr="007030F7">
        <w:rPr>
          <w:rFonts w:ascii="仿宋_GB2312" w:eastAsia="仿宋_GB2312" w:hAnsi="微软雅黑" w:cs="宋体" w:hint="eastAsia"/>
          <w:color w:val="333333"/>
          <w:sz w:val="32"/>
          <w:szCs w:val="32"/>
        </w:rPr>
        <w:t>与寻乌县人民医院相关指标比较，根据测算县妇幼保健计划生育服务中心2018年1月1日至2022年4月10日期间，成本费用较高，导致收益减少，增本减收76.97万元。2018年起，县妇幼保健计划生育服务中心检验试剂、耗材的购进、验收、入库手续不完善，进出</w:t>
      </w:r>
      <w:proofErr w:type="gramStart"/>
      <w:r w:rsidRPr="007030F7">
        <w:rPr>
          <w:rFonts w:ascii="仿宋_GB2312" w:eastAsia="仿宋_GB2312" w:hAnsi="微软雅黑" w:cs="宋体" w:hint="eastAsia"/>
          <w:color w:val="333333"/>
          <w:sz w:val="32"/>
          <w:szCs w:val="32"/>
        </w:rPr>
        <w:t>库未能</w:t>
      </w:r>
      <w:proofErr w:type="gramEnd"/>
      <w:r w:rsidRPr="007030F7">
        <w:rPr>
          <w:rFonts w:ascii="仿宋_GB2312" w:eastAsia="仿宋_GB2312" w:hAnsi="微软雅黑" w:cs="宋体" w:hint="eastAsia"/>
          <w:color w:val="333333"/>
          <w:sz w:val="32"/>
          <w:szCs w:val="32"/>
        </w:rPr>
        <w:t>按财务管理相关“永续盘存制”的要求做到</w:t>
      </w:r>
      <w:proofErr w:type="gramStart"/>
      <w:r w:rsidRPr="007030F7">
        <w:rPr>
          <w:rFonts w:ascii="仿宋_GB2312" w:eastAsia="仿宋_GB2312" w:hAnsi="微软雅黑" w:cs="宋体" w:hint="eastAsia"/>
          <w:color w:val="333333"/>
          <w:sz w:val="32"/>
          <w:szCs w:val="32"/>
        </w:rPr>
        <w:t>以账控物</w:t>
      </w:r>
      <w:proofErr w:type="gramEnd"/>
      <w:r w:rsidRPr="007030F7">
        <w:rPr>
          <w:rFonts w:ascii="仿宋_GB2312" w:eastAsia="仿宋_GB2312" w:hAnsi="微软雅黑" w:cs="宋体" w:hint="eastAsia"/>
          <w:color w:val="333333"/>
          <w:sz w:val="32"/>
          <w:szCs w:val="32"/>
        </w:rPr>
        <w:t>，领用手续不完善，核算滞后，直至2022年4月才补做入账，成本管理和控制不够严格。</w:t>
      </w:r>
    </w:p>
    <w:p w:rsidR="007030F7" w:rsidRPr="007030F7" w:rsidRDefault="007030F7" w:rsidP="007030F7">
      <w:pPr>
        <w:widowControl/>
        <w:shd w:val="clear" w:color="auto" w:fill="FFFFFF"/>
        <w:spacing w:before="100" w:beforeAutospacing="1" w:after="100" w:afterAutospacing="1" w:line="540" w:lineRule="exact"/>
        <w:ind w:firstLineChars="200" w:firstLine="640"/>
        <w:jc w:val="left"/>
        <w:rPr>
          <w:rFonts w:ascii="宋体" w:eastAsia="宋体" w:hAnsi="宋体" w:cs="宋体" w:hint="eastAsia"/>
          <w:color w:val="333333"/>
          <w:kern w:val="0"/>
          <w:sz w:val="24"/>
          <w:szCs w:val="24"/>
        </w:rPr>
      </w:pPr>
      <w:r w:rsidRPr="007030F7">
        <w:rPr>
          <w:rFonts w:ascii="仿宋_GB2312" w:eastAsia="仿宋_GB2312" w:hAnsi="宋体" w:cs="宋体" w:hint="eastAsia"/>
          <w:bCs/>
          <w:color w:val="333333"/>
          <w:sz w:val="32"/>
          <w:szCs w:val="32"/>
        </w:rPr>
        <w:lastRenderedPageBreak/>
        <w:t>2.部分公共卫生工作未能按要求完成，资金使用和项目完成率不高，公共卫生服务成本核算不够规范。</w:t>
      </w:r>
      <w:r w:rsidRPr="007030F7">
        <w:rPr>
          <w:rFonts w:ascii="仿宋_GB2312" w:eastAsia="仿宋_GB2312" w:hAnsi="宋体" w:cs="宋体" w:hint="eastAsia"/>
          <w:color w:val="333333"/>
          <w:sz w:val="32"/>
          <w:szCs w:val="32"/>
        </w:rPr>
        <w:t>截止2022年4月11日止，公共卫生资金结余266.83万元，县妇幼保健院所承担的部分公共卫生工作未能按要求完成，资金使用和项目完成率不高，存在于医疗服务混用支出，部分事项核算和管理不符合法规制度的要求等问题。</w:t>
      </w:r>
    </w:p>
    <w:p w:rsidR="007030F7" w:rsidRPr="007030F7" w:rsidRDefault="007030F7" w:rsidP="007030F7">
      <w:pPr>
        <w:widowControl/>
        <w:shd w:val="clear" w:color="auto" w:fill="FFFFFF"/>
        <w:spacing w:before="100" w:beforeAutospacing="1" w:after="100" w:afterAutospacing="1" w:line="540" w:lineRule="exact"/>
        <w:ind w:firstLineChars="200" w:firstLine="640"/>
        <w:rPr>
          <w:rFonts w:ascii="微软雅黑" w:eastAsia="微软雅黑" w:hAnsi="微软雅黑" w:cs="宋体"/>
          <w:color w:val="333333"/>
          <w:kern w:val="0"/>
          <w:sz w:val="27"/>
          <w:szCs w:val="27"/>
        </w:rPr>
      </w:pPr>
      <w:r w:rsidRPr="007030F7">
        <w:rPr>
          <w:rFonts w:ascii="仿宋_GB2312" w:eastAsia="仿宋_GB2312" w:hAnsi="微软雅黑" w:cs="宋体" w:hint="eastAsia"/>
          <w:bCs/>
          <w:color w:val="333333"/>
          <w:sz w:val="32"/>
          <w:szCs w:val="32"/>
        </w:rPr>
        <w:t>3.部分公共卫生存量资金结余结转两年以上。</w:t>
      </w:r>
      <w:r w:rsidRPr="007030F7">
        <w:rPr>
          <w:rFonts w:ascii="仿宋_GB2312" w:eastAsia="仿宋_GB2312" w:hAnsi="微软雅黑" w:cs="宋体" w:hint="eastAsia"/>
          <w:color w:val="333333"/>
          <w:sz w:val="32"/>
          <w:szCs w:val="32"/>
        </w:rPr>
        <w:t>截止2022年4月11日止，寻乌县妇幼保健计划生育服务中心新生儿疾病筛查项目结余结转两年以上资金7.75万元。</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bCs/>
          <w:color w:val="333333"/>
          <w:sz w:val="32"/>
          <w:szCs w:val="32"/>
        </w:rPr>
        <w:t>4.工程质量问题。</w:t>
      </w:r>
      <w:r w:rsidRPr="007030F7">
        <w:rPr>
          <w:rFonts w:ascii="仿宋_GB2312" w:eastAsia="仿宋_GB2312" w:hAnsi="微软雅黑" w:cs="宋体" w:hint="eastAsia"/>
          <w:color w:val="333333"/>
          <w:sz w:val="32"/>
          <w:szCs w:val="32"/>
        </w:rPr>
        <w:t>寻乌县妇幼保健计划生育服务中心建设项目（一期）工程，存在主楼瓷板地面多处出现空鼓、脱落，部分楼层墙体开裂问题；建设项目-附属工程（一期）存在污水处理池低于四周绿化场地一米以上，四周绿化为二期项目，两个项目施工进度不一，存在雨水、泥浆水倒灌的问题；建设项目-附属工程（二期）存在护坡平台及水沟多处出现断裂、下层，园林绿化工程中种植的香樟树、茶树、桂花树等均未达到冠幅要求，路缘石未按图纸施工的问题。目前，上述工程问题已整改，已经要求施工单位进行修复、返工、换植灌木，解决出现工程质量问题。</w:t>
      </w:r>
    </w:p>
    <w:p w:rsidR="007030F7" w:rsidRPr="007030F7" w:rsidRDefault="007030F7" w:rsidP="007030F7">
      <w:pPr>
        <w:widowControl/>
        <w:shd w:val="clear" w:color="auto" w:fill="FFFFFF"/>
        <w:spacing w:before="100" w:beforeAutospacing="1" w:after="100" w:afterAutospacing="1" w:line="540" w:lineRule="exact"/>
        <w:ind w:firstLine="640"/>
        <w:jc w:val="left"/>
        <w:rPr>
          <w:rFonts w:ascii="微软雅黑" w:eastAsia="微软雅黑" w:hAnsi="微软雅黑" w:cs="宋体" w:hint="eastAsia"/>
          <w:color w:val="333333"/>
          <w:kern w:val="0"/>
          <w:sz w:val="27"/>
          <w:szCs w:val="27"/>
        </w:rPr>
      </w:pPr>
      <w:r w:rsidRPr="007030F7">
        <w:rPr>
          <w:rFonts w:ascii="楷体_GB2312" w:eastAsia="楷体_GB2312" w:hAnsi="微软雅黑" w:cs="宋体" w:hint="eastAsia"/>
          <w:bCs/>
          <w:color w:val="333333"/>
          <w:sz w:val="32"/>
          <w:szCs w:val="32"/>
        </w:rPr>
        <w:t>（三）第一轮东江流域生态补偿项目内部审计情况。</w:t>
      </w:r>
      <w:r w:rsidRPr="007030F7">
        <w:rPr>
          <w:rFonts w:ascii="仿宋_GB2312" w:eastAsia="仿宋_GB2312" w:hAnsi="微软雅黑" w:cs="宋体" w:hint="eastAsia"/>
          <w:color w:val="333333"/>
          <w:sz w:val="32"/>
          <w:szCs w:val="32"/>
        </w:rPr>
        <w:t>寻乌县审计局对寻乌县第一轮东江流域生态补偿项目开展内部审计。审计发现的主要问题：</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bCs/>
          <w:color w:val="333333"/>
          <w:sz w:val="32"/>
          <w:szCs w:val="32"/>
        </w:rPr>
        <w:lastRenderedPageBreak/>
        <w:t>1.收取施工方</w:t>
      </w:r>
      <w:proofErr w:type="gramStart"/>
      <w:r w:rsidRPr="007030F7">
        <w:rPr>
          <w:rFonts w:ascii="仿宋_GB2312" w:eastAsia="仿宋_GB2312" w:hAnsi="微软雅黑" w:cs="宋体" w:hint="eastAsia"/>
          <w:bCs/>
          <w:color w:val="333333"/>
          <w:sz w:val="32"/>
          <w:szCs w:val="32"/>
        </w:rPr>
        <w:t>违约款</w:t>
      </w:r>
      <w:proofErr w:type="gramEnd"/>
      <w:r w:rsidRPr="007030F7">
        <w:rPr>
          <w:rFonts w:ascii="仿宋_GB2312" w:eastAsia="仿宋_GB2312" w:hAnsi="微软雅黑" w:cs="宋体" w:hint="eastAsia"/>
          <w:bCs/>
          <w:color w:val="333333"/>
          <w:sz w:val="32"/>
          <w:szCs w:val="32"/>
        </w:rPr>
        <w:t>业主单位未记账。</w:t>
      </w:r>
      <w:r w:rsidRPr="007030F7">
        <w:rPr>
          <w:rFonts w:ascii="仿宋_GB2312" w:eastAsia="仿宋_GB2312" w:hAnsi="微软雅黑" w:cs="宋体" w:hint="eastAsia"/>
          <w:color w:val="333333"/>
          <w:sz w:val="32"/>
          <w:szCs w:val="32"/>
        </w:rPr>
        <w:t>寻乌县简易垃圾填埋场垃圾清运</w:t>
      </w:r>
      <w:proofErr w:type="gramStart"/>
      <w:r w:rsidRPr="007030F7">
        <w:rPr>
          <w:rFonts w:ascii="仿宋_GB2312" w:eastAsia="仿宋_GB2312" w:hAnsi="微软雅黑" w:cs="宋体" w:hint="eastAsia"/>
          <w:color w:val="333333"/>
          <w:sz w:val="32"/>
          <w:szCs w:val="32"/>
        </w:rPr>
        <w:t>及复绿工程</w:t>
      </w:r>
      <w:proofErr w:type="gramEnd"/>
      <w:r w:rsidRPr="007030F7">
        <w:rPr>
          <w:rFonts w:ascii="仿宋_GB2312" w:eastAsia="仿宋_GB2312" w:hAnsi="微软雅黑" w:cs="宋体" w:hint="eastAsia"/>
          <w:color w:val="333333"/>
          <w:sz w:val="32"/>
          <w:szCs w:val="32"/>
        </w:rPr>
        <w:t>，该工程施工方向财政局缴纳了10万元违约金，工程档案资料中有相应的违约缴扣款通知、法律意见书及上缴违约金票据，在项目承担单位寻乌县城市管理局账务上未有体现。</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bCs/>
          <w:color w:val="333333"/>
          <w:sz w:val="32"/>
          <w:szCs w:val="32"/>
        </w:rPr>
        <w:t>2.项目未按合同施工，少做多计工程款。</w:t>
      </w:r>
      <w:r w:rsidRPr="007030F7">
        <w:rPr>
          <w:rFonts w:ascii="仿宋_GB2312" w:eastAsia="仿宋_GB2312" w:hAnsi="微软雅黑" w:cs="宋体" w:hint="eastAsia"/>
          <w:color w:val="333333"/>
          <w:sz w:val="32"/>
          <w:szCs w:val="32"/>
        </w:rPr>
        <w:t>寻乌县青龙河沿岸生活污水治理及配套管网建设工程（寻乌县2019年度农村环境综合整治项目），合同内11个村的在线监控系统软件部分（远程监控、后</w:t>
      </w:r>
      <w:r w:rsidRPr="007030F7">
        <w:rPr>
          <w:rFonts w:ascii="仿宋_GB2312" w:eastAsia="仿宋_GB2312" w:hAnsi="宋体" w:cs="宋体" w:hint="eastAsia"/>
          <w:color w:val="333333"/>
          <w:sz w:val="32"/>
          <w:szCs w:val="32"/>
        </w:rPr>
        <w:t>端运</w:t>
      </w:r>
      <w:proofErr w:type="gramStart"/>
      <w:r w:rsidRPr="007030F7">
        <w:rPr>
          <w:rFonts w:ascii="仿宋_GB2312" w:eastAsia="仿宋_GB2312" w:hAnsi="宋体" w:cs="宋体" w:hint="eastAsia"/>
          <w:color w:val="333333"/>
          <w:sz w:val="32"/>
          <w:szCs w:val="32"/>
        </w:rPr>
        <w:t>维管理</w:t>
      </w:r>
      <w:proofErr w:type="gramEnd"/>
      <w:r w:rsidRPr="007030F7">
        <w:rPr>
          <w:rFonts w:ascii="仿宋_GB2312" w:eastAsia="仿宋_GB2312" w:hAnsi="宋体" w:cs="宋体" w:hint="eastAsia"/>
          <w:color w:val="333333"/>
          <w:sz w:val="32"/>
          <w:szCs w:val="32"/>
        </w:rPr>
        <w:t>平台</w:t>
      </w:r>
      <w:r w:rsidRPr="007030F7">
        <w:rPr>
          <w:rFonts w:ascii="仿宋_GB2312" w:eastAsia="仿宋_GB2312" w:hAnsi="微软雅黑" w:cs="宋体" w:hint="eastAsia"/>
          <w:color w:val="333333"/>
          <w:sz w:val="32"/>
          <w:szCs w:val="32"/>
        </w:rPr>
        <w:t>）均未能使用，没有按时移交给业主使用，按市场价20%估算，多计工程款6.15万元。</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bCs/>
          <w:color w:val="333333"/>
          <w:sz w:val="32"/>
          <w:szCs w:val="32"/>
        </w:rPr>
        <w:t>3.工程档案资料不齐全，档案归档管理不规范。</w:t>
      </w:r>
      <w:r w:rsidRPr="007030F7">
        <w:rPr>
          <w:rFonts w:ascii="仿宋_GB2312" w:eastAsia="仿宋_GB2312" w:hAnsi="微软雅黑" w:cs="宋体" w:hint="eastAsia"/>
          <w:color w:val="333333"/>
          <w:sz w:val="32"/>
          <w:szCs w:val="32"/>
        </w:rPr>
        <w:t>大部分业主单位项目资料不齐全，上级部门检查时无法提供检查所需要的相关资料，如：寻乌县城管局为业主实施的8个工程项目，从审计组6月12日进点到7月11日结束审计现场，未提供一个完整项目的工程资料。</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黑体" w:eastAsia="黑体" w:hAnsi="黑体" w:cs="宋体" w:hint="eastAsia"/>
          <w:bCs/>
          <w:color w:val="333333"/>
          <w:sz w:val="32"/>
          <w:szCs w:val="32"/>
        </w:rPr>
        <w:t>四、审计建议</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楷体_GB2312" w:eastAsia="楷体_GB2312" w:hAnsi="微软雅黑" w:cs="宋体" w:hint="eastAsia"/>
          <w:bCs/>
          <w:color w:val="333333"/>
          <w:sz w:val="32"/>
          <w:szCs w:val="32"/>
        </w:rPr>
        <w:t>（一）深化财政改革，不断提升管理水平。</w:t>
      </w:r>
      <w:r w:rsidRPr="007030F7">
        <w:rPr>
          <w:rFonts w:ascii="仿宋_GB2312" w:eastAsia="仿宋_GB2312" w:hAnsi="微软雅黑" w:cs="宋体" w:hint="eastAsia"/>
          <w:bCs/>
          <w:color w:val="333333"/>
          <w:sz w:val="32"/>
          <w:szCs w:val="32"/>
        </w:rPr>
        <w:t>深化零基预算改革，打破支出固化格局，增强财政资源统筹能力；加大财政存量资金盘活力度，发挥财政资金效益；严格预算使用支出管理，督促将全部收支依法纳入预算，严肃财经纪律，强化预算约束。</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楷体_GB2312" w:eastAsia="楷体_GB2312" w:hAnsi="微软雅黑" w:cs="宋体" w:hint="eastAsia"/>
          <w:bCs/>
          <w:color w:val="333333"/>
          <w:sz w:val="32"/>
          <w:szCs w:val="32"/>
        </w:rPr>
        <w:lastRenderedPageBreak/>
        <w:t>（二）强化专项资金和项目管理，确保财政资金安全有效。</w:t>
      </w:r>
      <w:r w:rsidRPr="007030F7">
        <w:rPr>
          <w:rFonts w:ascii="仿宋_GB2312" w:eastAsia="仿宋_GB2312" w:hAnsi="微软雅黑" w:cs="宋体" w:hint="eastAsia"/>
          <w:bCs/>
          <w:color w:val="333333"/>
          <w:sz w:val="32"/>
          <w:szCs w:val="32"/>
        </w:rPr>
        <w:t>聚焦重点项目和重点资金管理使用情况，进一步压实各环节管理主体责任，强化专项资金动态监管；健全专项资金绩效结果与预算安排挂钩机制，将评价结果与调整预算安排有机衔接，提高资金使用绩效；健全政府投资项目审核监管机制，加大对政府投资项目的比对，严格把控建设单位将</w:t>
      </w:r>
      <w:r w:rsidRPr="007030F7">
        <w:rPr>
          <w:rFonts w:ascii="仿宋_GB2312" w:eastAsia="仿宋_GB2312" w:hAnsi="微软雅黑" w:cs="宋体" w:hint="eastAsia"/>
          <w:color w:val="333333"/>
          <w:sz w:val="32"/>
          <w:szCs w:val="32"/>
        </w:rPr>
        <w:t>项目化整为零或者以其他任何方式规避招标。</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楷体_GB2312" w:eastAsia="楷体_GB2312" w:hAnsi="微软雅黑" w:cs="宋体" w:hint="eastAsia"/>
          <w:color w:val="333333"/>
          <w:sz w:val="32"/>
          <w:szCs w:val="32"/>
        </w:rPr>
        <w:t>（三）推动</w:t>
      </w:r>
      <w:r w:rsidRPr="007030F7">
        <w:rPr>
          <w:rFonts w:ascii="楷体_GB2312" w:eastAsia="楷体_GB2312" w:hAnsi="微软雅黑" w:cs="宋体" w:hint="eastAsia"/>
          <w:bCs/>
          <w:color w:val="333333"/>
          <w:sz w:val="32"/>
          <w:szCs w:val="32"/>
        </w:rPr>
        <w:t>重大政策有效落实，促进经济持续健康发展。</w:t>
      </w:r>
      <w:r w:rsidRPr="007030F7">
        <w:rPr>
          <w:rFonts w:ascii="仿宋_GB2312" w:eastAsia="仿宋_GB2312" w:hAnsi="微软雅黑" w:cs="宋体" w:hint="eastAsia"/>
          <w:bCs/>
          <w:color w:val="333333"/>
          <w:sz w:val="32"/>
          <w:szCs w:val="32"/>
        </w:rPr>
        <w:t>加强资产管理与预算管理、财务管理的衔接，完善信息系统和信息共享机制，确保信息联通共享，准确完整地反映资产价值。加大制度执行力度，定期开展清查盘点，完善内控、内审制度，强化责任，确保国有资产安全完整。统筹安排使用各项建设资金，强化对项目全过程跟踪监控，全力做好普惠性、兜底性民生建设，持续保障和改善民生。</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sz w:val="32"/>
          <w:szCs w:val="32"/>
          <w:shd w:val="clear" w:color="auto" w:fill="FFFFFF"/>
        </w:rPr>
        <w:t>主任，各位副主任、各位委员，2023年是全面贯彻落实党的二十大精神的开局之年，做好各项经济工作意义重大。审计机关将更加紧密团结在以习近平同志为核心的党中央周围，坚持以习近平新时代中国特色社会主义思想为指引，全面贯彻落实党的二十大精神，进一步贯彻执行中央审计委员会、省委审计委员会和市委审计委员会会议精神和工作要求，认真落实县人大常委会意见，立足“审计监督首先是经济监督”定位，深入开展研究型审计，聚焦主责主业，以“时时放心不下”的责任感，做好常态化“经济体制”工作，自</w:t>
      </w:r>
      <w:r w:rsidRPr="007030F7">
        <w:rPr>
          <w:rFonts w:ascii="仿宋_GB2312" w:eastAsia="仿宋_GB2312" w:hAnsi="微软雅黑" w:cs="宋体" w:hint="eastAsia"/>
          <w:color w:val="333333"/>
          <w:sz w:val="32"/>
          <w:szCs w:val="32"/>
          <w:shd w:val="clear" w:color="auto" w:fill="FFFFFF"/>
        </w:rPr>
        <w:lastRenderedPageBreak/>
        <w:t>觉接受县人大监督，更好发挥审计在党和国家监督体系中的重要作用，为全面推进全县高质量发展保驾护航。</w:t>
      </w:r>
    </w:p>
    <w:p w:rsidR="007030F7" w:rsidRPr="007030F7" w:rsidRDefault="007030F7" w:rsidP="007030F7">
      <w:pPr>
        <w:widowControl/>
        <w:shd w:val="clear" w:color="auto" w:fill="FFFFFF"/>
        <w:adjustRightInd w:val="0"/>
        <w:spacing w:before="100" w:beforeAutospacing="1" w:after="100" w:afterAutospacing="1" w:line="540" w:lineRule="exact"/>
        <w:ind w:firstLineChars="200" w:firstLine="640"/>
        <w:jc w:val="left"/>
        <w:rPr>
          <w:rFonts w:ascii="微软雅黑" w:eastAsia="微软雅黑" w:hAnsi="微软雅黑" w:cs="宋体" w:hint="eastAsia"/>
          <w:color w:val="333333"/>
          <w:kern w:val="0"/>
          <w:sz w:val="27"/>
          <w:szCs w:val="27"/>
        </w:rPr>
      </w:pPr>
      <w:r w:rsidRPr="007030F7">
        <w:rPr>
          <w:rFonts w:ascii="仿宋_GB2312" w:eastAsia="仿宋_GB2312" w:hAnsi="微软雅黑" w:cs="宋体" w:hint="eastAsia"/>
          <w:color w:val="333333"/>
          <w:sz w:val="32"/>
          <w:szCs w:val="32"/>
          <w:shd w:val="clear" w:color="auto" w:fill="FFFFFF"/>
        </w:rPr>
        <w:t>以上报告，请</w:t>
      </w:r>
      <w:proofErr w:type="gramStart"/>
      <w:r w:rsidRPr="007030F7">
        <w:rPr>
          <w:rFonts w:ascii="仿宋_GB2312" w:eastAsia="仿宋_GB2312" w:hAnsi="微软雅黑" w:cs="宋体" w:hint="eastAsia"/>
          <w:color w:val="333333"/>
          <w:sz w:val="32"/>
          <w:szCs w:val="32"/>
          <w:shd w:val="clear" w:color="auto" w:fill="FFFFFF"/>
        </w:rPr>
        <w:t>予审</w:t>
      </w:r>
      <w:proofErr w:type="gramEnd"/>
      <w:r w:rsidRPr="007030F7">
        <w:rPr>
          <w:rFonts w:ascii="仿宋_GB2312" w:eastAsia="仿宋_GB2312" w:hAnsi="微软雅黑" w:cs="宋体" w:hint="eastAsia"/>
          <w:color w:val="333333"/>
          <w:sz w:val="32"/>
          <w:szCs w:val="32"/>
          <w:shd w:val="clear" w:color="auto" w:fill="FFFFFF"/>
        </w:rPr>
        <w:t>议。</w:t>
      </w:r>
    </w:p>
    <w:p w:rsidR="003C2D79" w:rsidRDefault="003C2D79"/>
    <w:sectPr w:rsidR="003C2D79" w:rsidSect="003C2D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0F7"/>
    <w:rsid w:val="003C2D79"/>
    <w:rsid w:val="00487ABE"/>
    <w:rsid w:val="007030F7"/>
    <w:rsid w:val="00D24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rsid w:val="007030F7"/>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semiHidden/>
    <w:unhideWhenUsed/>
    <w:rsid w:val="007030F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7030F7"/>
    <w:rPr>
      <w:rFonts w:ascii="宋体" w:eastAsia="宋体" w:hAnsi="宋体" w:cs="宋体"/>
      <w:kern w:val="0"/>
      <w:sz w:val="24"/>
      <w:szCs w:val="24"/>
    </w:rPr>
  </w:style>
  <w:style w:type="paragraph" w:styleId="a5">
    <w:name w:val="Body Text Indent"/>
    <w:basedOn w:val="a"/>
    <w:link w:val="Char0"/>
    <w:uiPriority w:val="99"/>
    <w:semiHidden/>
    <w:unhideWhenUsed/>
    <w:rsid w:val="007030F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缩进 Char"/>
    <w:basedOn w:val="a0"/>
    <w:link w:val="a5"/>
    <w:uiPriority w:val="99"/>
    <w:semiHidden/>
    <w:rsid w:val="007030F7"/>
    <w:rPr>
      <w:rFonts w:ascii="宋体" w:eastAsia="宋体" w:hAnsi="宋体" w:cs="宋体"/>
      <w:kern w:val="0"/>
      <w:sz w:val="24"/>
      <w:szCs w:val="24"/>
    </w:rPr>
  </w:style>
  <w:style w:type="paragraph" w:styleId="2">
    <w:name w:val="Body Text First Indent 2"/>
    <w:basedOn w:val="a"/>
    <w:link w:val="2Char"/>
    <w:uiPriority w:val="99"/>
    <w:semiHidden/>
    <w:unhideWhenUsed/>
    <w:rsid w:val="007030F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首行缩进 2 Char"/>
    <w:basedOn w:val="Char0"/>
    <w:link w:val="2"/>
    <w:uiPriority w:val="99"/>
    <w:semiHidden/>
    <w:rsid w:val="007030F7"/>
  </w:style>
  <w:style w:type="paragraph" w:styleId="a6">
    <w:name w:val="footnote text"/>
    <w:basedOn w:val="a"/>
    <w:link w:val="Char1"/>
    <w:uiPriority w:val="99"/>
    <w:semiHidden/>
    <w:unhideWhenUsed/>
    <w:rsid w:val="007030F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脚注文本 Char"/>
    <w:basedOn w:val="a0"/>
    <w:link w:val="a6"/>
    <w:uiPriority w:val="99"/>
    <w:semiHidden/>
    <w:rsid w:val="007030F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6146804">
      <w:bodyDiv w:val="1"/>
      <w:marLeft w:val="0"/>
      <w:marRight w:val="0"/>
      <w:marTop w:val="0"/>
      <w:marBottom w:val="0"/>
      <w:divBdr>
        <w:top w:val="none" w:sz="0" w:space="0" w:color="auto"/>
        <w:left w:val="none" w:sz="0" w:space="0" w:color="auto"/>
        <w:bottom w:val="none" w:sz="0" w:space="0" w:color="auto"/>
        <w:right w:val="none" w:sz="0" w:space="0" w:color="auto"/>
      </w:divBdr>
      <w:divsChild>
        <w:div w:id="1234121000">
          <w:marLeft w:val="0"/>
          <w:marRight w:val="0"/>
          <w:marTop w:val="0"/>
          <w:marBottom w:val="0"/>
          <w:divBdr>
            <w:top w:val="none" w:sz="0" w:space="0" w:color="auto"/>
            <w:left w:val="none" w:sz="0" w:space="0" w:color="auto"/>
            <w:bottom w:val="none" w:sz="0" w:space="0" w:color="auto"/>
            <w:right w:val="none" w:sz="0" w:space="0" w:color="auto"/>
          </w:divBdr>
          <w:divsChild>
            <w:div w:id="1927111445">
              <w:marLeft w:val="0"/>
              <w:marRight w:val="0"/>
              <w:marTop w:val="0"/>
              <w:marBottom w:val="0"/>
              <w:divBdr>
                <w:top w:val="none" w:sz="0" w:space="0" w:color="auto"/>
                <w:left w:val="none" w:sz="0" w:space="0" w:color="auto"/>
                <w:bottom w:val="none" w:sz="0" w:space="0" w:color="auto"/>
                <w:right w:val="none" w:sz="0" w:space="0" w:color="auto"/>
              </w:divBdr>
              <w:divsChild>
                <w:div w:id="1375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1099</Words>
  <Characters>6269</Characters>
  <Application>Microsoft Office Word</Application>
  <DocSecurity>0</DocSecurity>
  <Lines>52</Lines>
  <Paragraphs>14</Paragraphs>
  <ScaleCrop>false</ScaleCrop>
  <Company>微软中国</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2023-12-20T07:08:00Z</dcterms:created>
  <dcterms:modified xsi:type="dcterms:W3CDTF">2023-12-20T07:09:00Z</dcterms:modified>
</cp:coreProperties>
</file>